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B3302" w14:textId="7CC0DA82" w:rsidR="00E83807" w:rsidRPr="00BE111C" w:rsidRDefault="00E83807" w:rsidP="002A3281">
      <w:pPr>
        <w:jc w:val="both"/>
        <w:rPr>
          <w:rFonts w:ascii="Calibri" w:hAnsi="Calibri" w:cstheme="majorHAnsi"/>
          <w:b/>
          <w:color w:val="1F4E79" w:themeColor="accent1" w:themeShade="80"/>
          <w:sz w:val="52"/>
          <w:szCs w:val="52"/>
        </w:rPr>
      </w:pPr>
      <w:bookmarkStart w:id="0" w:name="_Hlk169784167"/>
      <w:bookmarkEnd w:id="0"/>
      <w:r w:rsidRPr="00BE111C">
        <w:rPr>
          <w:noProof/>
          <w:lang w:eastAsia="en-GB"/>
        </w:rPr>
        <w:drawing>
          <wp:anchor distT="0" distB="0" distL="114300" distR="114300" simplePos="0" relativeHeight="251658240" behindDoc="1" locked="0" layoutInCell="1" allowOverlap="1" wp14:anchorId="09C2B2E2" wp14:editId="42B8DB15">
            <wp:simplePos x="0" y="0"/>
            <wp:positionH relativeFrom="column">
              <wp:posOffset>-285750</wp:posOffset>
            </wp:positionH>
            <wp:positionV relativeFrom="page">
              <wp:posOffset>528955</wp:posOffset>
            </wp:positionV>
            <wp:extent cx="3619500" cy="718820"/>
            <wp:effectExtent l="0" t="0" r="0" b="5080"/>
            <wp:wrapTight wrapText="bothSides">
              <wp:wrapPolygon edited="0">
                <wp:start x="2615" y="0"/>
                <wp:lineTo x="0" y="2862"/>
                <wp:lineTo x="0" y="8014"/>
                <wp:lineTo x="1478" y="10304"/>
                <wp:lineTo x="0" y="13166"/>
                <wp:lineTo x="0" y="17173"/>
                <wp:lineTo x="3183" y="21180"/>
                <wp:lineTo x="5002" y="21180"/>
                <wp:lineTo x="6253" y="19463"/>
                <wp:lineTo x="21486" y="16601"/>
                <wp:lineTo x="21486" y="11449"/>
                <wp:lineTo x="19781" y="9731"/>
                <wp:lineTo x="19781" y="4580"/>
                <wp:lineTo x="5571" y="0"/>
                <wp:lineTo x="2615"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7019" b="43109"/>
                    <a:stretch/>
                  </pic:blipFill>
                  <pic:spPr bwMode="auto">
                    <a:xfrm>
                      <a:off x="0" y="0"/>
                      <a:ext cx="3619500" cy="718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88FDB0" w14:textId="77777777" w:rsidR="00037DF3" w:rsidRPr="00BE111C" w:rsidRDefault="00037DF3" w:rsidP="002A3281">
      <w:pPr>
        <w:jc w:val="both"/>
        <w:rPr>
          <w:rFonts w:ascii="Calibri" w:hAnsi="Calibri" w:cstheme="majorHAnsi"/>
          <w:b/>
          <w:color w:val="1F4E79" w:themeColor="accent1" w:themeShade="80"/>
          <w:sz w:val="52"/>
          <w:szCs w:val="52"/>
        </w:rPr>
      </w:pPr>
    </w:p>
    <w:p w14:paraId="27AA6649" w14:textId="74CFE4F2" w:rsidR="00F7675C" w:rsidRDefault="00F7675C" w:rsidP="002A3281">
      <w:pPr>
        <w:jc w:val="both"/>
        <w:rPr>
          <w:rFonts w:ascii="Calibri" w:hAnsi="Calibri" w:cstheme="majorHAnsi"/>
          <w:b/>
          <w:color w:val="103E4B"/>
          <w:sz w:val="52"/>
          <w:szCs w:val="52"/>
        </w:rPr>
      </w:pPr>
      <w:r w:rsidRPr="00BE111C">
        <w:rPr>
          <w:rFonts w:ascii="Calibri" w:hAnsi="Calibri" w:cstheme="majorHAnsi"/>
          <w:b/>
          <w:color w:val="103E4B"/>
          <w:sz w:val="52"/>
          <w:szCs w:val="52"/>
        </w:rPr>
        <w:t>EUROPEAN FISCAL MONITOR</w:t>
      </w:r>
    </w:p>
    <w:p w14:paraId="3FCD3381" w14:textId="6D15613E" w:rsidR="004B2DC8" w:rsidRPr="004B2DC8" w:rsidRDefault="004B2DC8" w:rsidP="004B2DC8">
      <w:pPr>
        <w:pStyle w:val="Heading1"/>
        <w:rPr>
          <w:rFonts w:ascii="Calibri" w:hAnsi="Calibri" w:cstheme="majorHAnsi"/>
          <w:i/>
          <w:iCs/>
          <w:sz w:val="52"/>
          <w:szCs w:val="52"/>
        </w:rPr>
      </w:pPr>
      <w:r w:rsidRPr="005E5C58">
        <w:rPr>
          <w:i/>
          <w:iCs/>
        </w:rPr>
        <w:t>Already Under Strain</w:t>
      </w:r>
      <w:r>
        <w:rPr>
          <w:i/>
          <w:iCs/>
        </w:rPr>
        <w:t>:</w:t>
      </w:r>
      <w:r w:rsidRPr="005E5C58">
        <w:rPr>
          <w:i/>
          <w:iCs/>
        </w:rPr>
        <w:t xml:space="preserve"> The </w:t>
      </w:r>
      <w:r w:rsidR="005908BC">
        <w:rPr>
          <w:i/>
          <w:iCs/>
        </w:rPr>
        <w:t xml:space="preserve">New </w:t>
      </w:r>
      <w:r w:rsidRPr="005E5C58">
        <w:rPr>
          <w:i/>
          <w:iCs/>
        </w:rPr>
        <w:t xml:space="preserve">Fiscal Framework </w:t>
      </w:r>
      <w:r w:rsidR="00823186">
        <w:rPr>
          <w:i/>
          <w:iCs/>
        </w:rPr>
        <w:t>and</w:t>
      </w:r>
      <w:r w:rsidRPr="005E5C58">
        <w:rPr>
          <w:i/>
          <w:iCs/>
        </w:rPr>
        <w:t xml:space="preserve"> Defence and Energy Pressures</w:t>
      </w:r>
    </w:p>
    <w:p w14:paraId="4F22D429" w14:textId="6B50CECA" w:rsidR="0094463A" w:rsidRPr="00BE111C" w:rsidRDefault="00AE6EE0" w:rsidP="002A3281">
      <w:pPr>
        <w:jc w:val="both"/>
        <w:rPr>
          <w:rFonts w:ascii="Calibri" w:hAnsi="Calibri" w:cstheme="majorBidi"/>
          <w:b/>
          <w:bCs/>
          <w:i/>
          <w:iCs/>
          <w:color w:val="F9BB55"/>
          <w:sz w:val="52"/>
          <w:szCs w:val="52"/>
        </w:rPr>
      </w:pPr>
      <w:r w:rsidRPr="00BE111C">
        <w:rPr>
          <w:rFonts w:ascii="Calibri" w:hAnsi="Calibri" w:cstheme="majorBidi"/>
          <w:b/>
          <w:bCs/>
          <w:i/>
          <w:iCs/>
          <w:color w:val="F9BB55"/>
          <w:sz w:val="52"/>
          <w:szCs w:val="52"/>
        </w:rPr>
        <w:t>Summer</w:t>
      </w:r>
      <w:r w:rsidR="0094463A" w:rsidRPr="00BE111C">
        <w:rPr>
          <w:rFonts w:ascii="Calibri" w:hAnsi="Calibri" w:cstheme="majorBidi"/>
          <w:b/>
          <w:bCs/>
          <w:i/>
          <w:iCs/>
          <w:color w:val="F9BB55"/>
          <w:sz w:val="52"/>
          <w:szCs w:val="52"/>
        </w:rPr>
        <w:t xml:space="preserve"> 20</w:t>
      </w:r>
      <w:r w:rsidR="004F38D7" w:rsidRPr="00BE111C">
        <w:rPr>
          <w:rFonts w:ascii="Calibri" w:hAnsi="Calibri" w:cstheme="majorBidi"/>
          <w:b/>
          <w:bCs/>
          <w:i/>
          <w:iCs/>
          <w:color w:val="F9BB55"/>
          <w:sz w:val="52"/>
          <w:szCs w:val="52"/>
        </w:rPr>
        <w:t>26</w:t>
      </w:r>
    </w:p>
    <w:p w14:paraId="0C55F6BA" w14:textId="77777777" w:rsidR="006B46F8" w:rsidRPr="006B46F8" w:rsidRDefault="006B46F8" w:rsidP="006B46F8">
      <w:pPr>
        <w:rPr>
          <w:rFonts w:ascii="Calibri" w:hAnsi="Calibri" w:cstheme="majorHAnsi"/>
          <w:sz w:val="52"/>
          <w:szCs w:val="52"/>
        </w:rPr>
      </w:pPr>
    </w:p>
    <w:p w14:paraId="6EB12F9A" w14:textId="6D17C7C2" w:rsidR="006B46F8" w:rsidRDefault="006B46F8" w:rsidP="006B46F8">
      <w:pPr>
        <w:tabs>
          <w:tab w:val="left" w:pos="5175"/>
        </w:tabs>
        <w:rPr>
          <w:rFonts w:ascii="Calibri" w:hAnsi="Calibri" w:cstheme="majorHAnsi"/>
          <w:b/>
          <w:i/>
          <w:color w:val="F9BB55"/>
          <w:sz w:val="52"/>
          <w:szCs w:val="52"/>
        </w:rPr>
      </w:pPr>
      <w:r>
        <w:rPr>
          <w:rFonts w:ascii="Calibri" w:hAnsi="Calibri" w:cstheme="majorHAnsi"/>
          <w:b/>
          <w:i/>
          <w:color w:val="F9BB55"/>
          <w:sz w:val="52"/>
          <w:szCs w:val="52"/>
        </w:rPr>
        <w:tab/>
      </w:r>
    </w:p>
    <w:p w14:paraId="3BE06CC3" w14:textId="2C5251C5" w:rsidR="006B46F8" w:rsidRPr="006B46F8" w:rsidRDefault="006B46F8" w:rsidP="006B46F8">
      <w:pPr>
        <w:tabs>
          <w:tab w:val="left" w:pos="5175"/>
        </w:tabs>
        <w:rPr>
          <w:rFonts w:ascii="Calibri" w:hAnsi="Calibri" w:cstheme="majorHAnsi"/>
          <w:sz w:val="52"/>
          <w:szCs w:val="52"/>
        </w:rPr>
        <w:sectPr w:rsidR="006B46F8" w:rsidRPr="006B46F8" w:rsidSect="0099151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pPr>
      <w:r>
        <w:rPr>
          <w:rFonts w:ascii="Calibri" w:hAnsi="Calibri" w:cstheme="majorHAnsi"/>
          <w:sz w:val="52"/>
          <w:szCs w:val="52"/>
        </w:rPr>
        <w:tab/>
      </w:r>
    </w:p>
    <w:p w14:paraId="7E45F8F6" w14:textId="77777777" w:rsidR="00934CF9" w:rsidRPr="00EC1046" w:rsidRDefault="00934CF9" w:rsidP="00934CF9">
      <w:pPr>
        <w:pStyle w:val="Heading1"/>
      </w:pPr>
      <w:bookmarkStart w:id="1" w:name="_Toc235434891"/>
      <w:bookmarkStart w:id="2" w:name="_Hlk75345858"/>
      <w:r w:rsidRPr="00BE111C">
        <w:lastRenderedPageBreak/>
        <w:t>Foreword</w:t>
      </w:r>
      <w:bookmarkStart w:id="3" w:name="_Hlk75419624"/>
      <w:bookmarkEnd w:id="1"/>
    </w:p>
    <w:p w14:paraId="5D6CF844" w14:textId="77777777" w:rsidR="00934CF9" w:rsidRDefault="00934CF9" w:rsidP="00934CF9">
      <w:pPr>
        <w:jc w:val="both"/>
        <w:rPr>
          <w:rFonts w:ascii="Calibri Light" w:hAnsi="Calibri Light" w:cs="Calibri Light"/>
          <w:i/>
          <w:iCs/>
        </w:rPr>
      </w:pPr>
      <w:r w:rsidRPr="00EC1046">
        <w:rPr>
          <w:rFonts w:ascii="Calibri Light" w:hAnsi="Calibri Light" w:cs="Calibri Light"/>
          <w:i/>
          <w:iCs/>
        </w:rPr>
        <w:t xml:space="preserve">This Summer 2026 edition of the European Fiscal Monitor is published at a testing juncture for </w:t>
      </w:r>
      <w:r>
        <w:rPr>
          <w:rFonts w:ascii="Calibri Light" w:hAnsi="Calibri Light" w:cs="Calibri Light"/>
          <w:i/>
          <w:iCs/>
        </w:rPr>
        <w:t>Independent Fiscal Institutions (IFIs) and their</w:t>
      </w:r>
      <w:r w:rsidRPr="00EC1046">
        <w:rPr>
          <w:rFonts w:ascii="Calibri Light" w:hAnsi="Calibri Light" w:cs="Calibri Light"/>
          <w:i/>
          <w:iCs/>
        </w:rPr>
        <w:t xml:space="preserve"> role</w:t>
      </w:r>
      <w:r>
        <w:rPr>
          <w:rFonts w:ascii="Calibri Light" w:hAnsi="Calibri Light" w:cs="Calibri Light"/>
          <w:i/>
          <w:iCs/>
        </w:rPr>
        <w:t xml:space="preserve"> safeguarding sound public finances</w:t>
      </w:r>
      <w:r w:rsidRPr="00EC1046">
        <w:rPr>
          <w:rFonts w:ascii="Calibri Light" w:hAnsi="Calibri Light" w:cs="Calibri Light"/>
          <w:i/>
          <w:iCs/>
        </w:rPr>
        <w:t xml:space="preserve">. While defence spending has largely been accommodated within the framework through the national escape clause, its effects are increasingly visible where the clause does not apply: a number of IFIs now regard the medium-term debt and deficit trajectories embedded in national plans as insufficiently credible, notwithstanding formal compliance with the net expenditure path. The clause has functioned as intended; it has not altered the underlying fiscal arithmetic of higher defence expenditure, and IFIs across the Network are consistently noting this risk. </w:t>
      </w:r>
    </w:p>
    <w:p w14:paraId="387D2F22" w14:textId="77777777" w:rsidR="00934CF9" w:rsidRPr="00EC1046" w:rsidRDefault="00934CF9" w:rsidP="00934CF9">
      <w:pPr>
        <w:jc w:val="both"/>
        <w:rPr>
          <w:rFonts w:ascii="Calibri Light" w:hAnsi="Calibri Light" w:cs="Calibri Light"/>
          <w:i/>
          <w:iCs/>
        </w:rPr>
      </w:pPr>
      <w:r w:rsidRPr="00EC1046">
        <w:rPr>
          <w:rFonts w:ascii="Calibri Light" w:hAnsi="Calibri Light" w:cs="Calibri Light"/>
          <w:i/>
          <w:iCs/>
        </w:rPr>
        <w:t>This is not, however, an isolated test of the framework’s flexibility. Since its activation, a second and distinct pressure has emerged — the energy price shock following the closure of the Strait of Hormuz — for which accommodation has been proposed, and in this geopolitical context further pressures are not implausible. The accumulation of shocks raises a fundamental question: how much flexibly can the framework absorb before the rules themselves become the source of concern?</w:t>
      </w:r>
    </w:p>
    <w:p w14:paraId="3585EA71" w14:textId="77777777" w:rsidR="00934CF9" w:rsidRPr="00EC1046" w:rsidRDefault="00934CF9" w:rsidP="00934CF9">
      <w:pPr>
        <w:jc w:val="both"/>
        <w:rPr>
          <w:rFonts w:ascii="Calibri Light" w:hAnsi="Calibri Light" w:cs="Calibri Light"/>
          <w:i/>
          <w:iCs/>
        </w:rPr>
      </w:pPr>
      <w:r w:rsidRPr="00EC1046">
        <w:rPr>
          <w:rFonts w:ascii="Calibri Light" w:hAnsi="Calibri Light" w:cs="Calibri Light"/>
          <w:i/>
          <w:iCs/>
        </w:rPr>
        <w:t>Moreover, the annual cycle established by the 2024 Economic Governance reform to identify and correct such developments – reporting, verification, formal accounting, and, where necessary, revision – is not yet operating fully as intended at each stage. Several IFIs report uneven quality in Annual Progress Reports and likely deviations from net expenditure paths. The framework is not without effect, but it has yet to perform the corrective function for which it was designed, and this edition suggests the matter warrants closer attention.</w:t>
      </w:r>
    </w:p>
    <w:p w14:paraId="6D7FC8A4" w14:textId="77777777" w:rsidR="00934CF9" w:rsidRPr="00BE111C" w:rsidRDefault="00934CF9" w:rsidP="00934CF9">
      <w:pPr>
        <w:jc w:val="both"/>
        <w:rPr>
          <w:rFonts w:ascii="Calibri Light" w:hAnsi="Calibri Light" w:cs="Calibri Light"/>
          <w:i/>
          <w:iCs/>
        </w:rPr>
      </w:pPr>
      <w:r w:rsidRPr="00EC1046">
        <w:rPr>
          <w:rFonts w:ascii="Calibri Light" w:hAnsi="Calibri Light" w:cs="Calibri Light"/>
          <w:i/>
          <w:iCs/>
        </w:rPr>
        <w:t>These findings do not diminish the case for independent fiscal scrutiny; they reinforce it. In preparing this edition, IFIs across the Network have in many cases gone beyond what the framework formally requires – undertaking assessments on their own initiative, examining figures their own governments might prefer to leave unexamined, and identifying risks well in advance. This is precisely the function such institutions exist to perform.</w:t>
      </w:r>
      <w:r>
        <w:rPr>
          <w:rFonts w:ascii="Calibri Light" w:hAnsi="Calibri Light" w:cs="Calibri Light"/>
          <w:i/>
          <w:iCs/>
        </w:rPr>
        <w:t xml:space="preserve"> Our Network has recently welcomed its newest member, the Polish Fiscal Council, meaning we are represented in every EU Member State and continue to provide greater scrutiny in safeguarding public finances across the continent.  </w:t>
      </w:r>
    </w:p>
    <w:tbl>
      <w:tblPr>
        <w:tblStyle w:val="TableGrid"/>
        <w:tblpPr w:leftFromText="180" w:rightFromText="180" w:vertAnchor="page" w:horzAnchor="margin" w:tblpY="1137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34CF9" w:rsidRPr="00BE111C" w14:paraId="5728EBF8" w14:textId="77777777">
        <w:tc>
          <w:tcPr>
            <w:tcW w:w="9350" w:type="dxa"/>
            <w:gridSpan w:val="2"/>
          </w:tcPr>
          <w:p w14:paraId="5A412261" w14:textId="77777777" w:rsidR="00934CF9" w:rsidRPr="00BE111C" w:rsidRDefault="00934CF9">
            <w:pPr>
              <w:jc w:val="both"/>
              <w:rPr>
                <w:b/>
                <w:bCs/>
              </w:rPr>
            </w:pPr>
            <w:r w:rsidRPr="00BE111C">
              <w:rPr>
                <w:b/>
                <w:bCs/>
              </w:rPr>
              <w:t>Lilia Cavallari</w:t>
            </w:r>
          </w:p>
          <w:p w14:paraId="0FD0C52C" w14:textId="77777777" w:rsidR="00934CF9" w:rsidRPr="00BE111C" w:rsidRDefault="00934CF9">
            <w:pPr>
              <w:jc w:val="both"/>
            </w:pPr>
            <w:r w:rsidRPr="00BE111C">
              <w:rPr>
                <w:i/>
                <w:iCs/>
              </w:rPr>
              <w:t>Chair of the Network of EU Independent Fiscal Institutions and Chair of the Parliamentary Budget Office, Italy</w:t>
            </w:r>
          </w:p>
        </w:tc>
      </w:tr>
      <w:tr w:rsidR="00934CF9" w:rsidRPr="00BE111C" w14:paraId="1990B0FC" w14:textId="77777777">
        <w:tc>
          <w:tcPr>
            <w:tcW w:w="4675" w:type="dxa"/>
          </w:tcPr>
          <w:p w14:paraId="57F171C4" w14:textId="77777777" w:rsidR="00934CF9" w:rsidRPr="00BE111C" w:rsidRDefault="00934CF9">
            <w:pPr>
              <w:jc w:val="both"/>
              <w:rPr>
                <w:b/>
                <w:bCs/>
              </w:rPr>
            </w:pPr>
          </w:p>
          <w:p w14:paraId="64A662E3" w14:textId="77777777" w:rsidR="00934CF9" w:rsidRPr="00BE111C" w:rsidRDefault="00934CF9">
            <w:pPr>
              <w:jc w:val="both"/>
              <w:rPr>
                <w:b/>
                <w:bCs/>
              </w:rPr>
            </w:pPr>
            <w:r w:rsidRPr="00BE111C">
              <w:rPr>
                <w:b/>
                <w:bCs/>
              </w:rPr>
              <w:t>Esther Gordo Mora</w:t>
            </w:r>
          </w:p>
          <w:p w14:paraId="5E2C93E0" w14:textId="77777777" w:rsidR="00934CF9" w:rsidRPr="00BE111C" w:rsidRDefault="00934CF9">
            <w:pPr>
              <w:jc w:val="both"/>
              <w:rPr>
                <w:i/>
                <w:iCs/>
              </w:rPr>
            </w:pPr>
            <w:r w:rsidRPr="00BE111C">
              <w:rPr>
                <w:i/>
                <w:iCs/>
              </w:rPr>
              <w:t>Vice-Chair of the Network of EU Independent Fiscal Institutions and Director at the Spanish Independent Authority for Fiscal Responsibility</w:t>
            </w:r>
          </w:p>
          <w:p w14:paraId="6F31EA6A" w14:textId="77777777" w:rsidR="00934CF9" w:rsidRPr="00BE111C" w:rsidRDefault="00934CF9">
            <w:pPr>
              <w:jc w:val="both"/>
            </w:pPr>
          </w:p>
        </w:tc>
        <w:tc>
          <w:tcPr>
            <w:tcW w:w="4675" w:type="dxa"/>
          </w:tcPr>
          <w:p w14:paraId="68FACFE1" w14:textId="77777777" w:rsidR="00934CF9" w:rsidRPr="00BE111C" w:rsidRDefault="00934CF9">
            <w:pPr>
              <w:jc w:val="both"/>
              <w:rPr>
                <w:b/>
                <w:bCs/>
                <w:i/>
                <w:iCs/>
              </w:rPr>
            </w:pPr>
          </w:p>
          <w:p w14:paraId="7905CFD0" w14:textId="77777777" w:rsidR="00934CF9" w:rsidRPr="00BE111C" w:rsidRDefault="00934CF9">
            <w:pPr>
              <w:jc w:val="both"/>
              <w:rPr>
                <w:b/>
                <w:bCs/>
              </w:rPr>
            </w:pPr>
            <w:r w:rsidRPr="00BE111C">
              <w:rPr>
                <w:b/>
                <w:bCs/>
              </w:rPr>
              <w:t>Sebastian-Bogdan Căpraru</w:t>
            </w:r>
          </w:p>
          <w:p w14:paraId="6F026009" w14:textId="77777777" w:rsidR="00934CF9" w:rsidRPr="00BE111C" w:rsidRDefault="00934CF9">
            <w:pPr>
              <w:jc w:val="both"/>
              <w:rPr>
                <w:i/>
                <w:iCs/>
              </w:rPr>
            </w:pPr>
            <w:r w:rsidRPr="00BE111C">
              <w:rPr>
                <w:i/>
                <w:iCs/>
              </w:rPr>
              <w:t>Vice-Chair of the Network of EU Independent Fiscal Institutions and member of the Romanian Fiscal Council</w:t>
            </w:r>
          </w:p>
          <w:p w14:paraId="492B34AD" w14:textId="77777777" w:rsidR="00934CF9" w:rsidRPr="00BE111C" w:rsidRDefault="00934CF9">
            <w:pPr>
              <w:jc w:val="both"/>
            </w:pPr>
          </w:p>
        </w:tc>
      </w:tr>
      <w:bookmarkEnd w:id="2"/>
      <w:bookmarkEnd w:id="3"/>
    </w:tbl>
    <w:p w14:paraId="5EE268BF" w14:textId="77777777" w:rsidR="00934CF9" w:rsidRPr="00BE111C" w:rsidRDefault="00934CF9" w:rsidP="00934CF9">
      <w:pPr>
        <w:jc w:val="both"/>
      </w:pPr>
    </w:p>
    <w:sdt>
      <w:sdtPr>
        <w:rPr>
          <w:rFonts w:asciiTheme="minorHAnsi" w:eastAsiaTheme="minorEastAsia" w:hAnsiTheme="minorHAnsi" w:cstheme="minorBidi"/>
          <w:b w:val="0"/>
          <w:bCs w:val="0"/>
          <w:i/>
          <w:iCs/>
          <w:noProof/>
          <w:color w:val="auto"/>
          <w:sz w:val="22"/>
          <w:szCs w:val="22"/>
          <w:lang w:val="en-GB"/>
        </w:rPr>
        <w:id w:val="966859230"/>
        <w:docPartObj>
          <w:docPartGallery w:val="Table of Contents"/>
          <w:docPartUnique/>
        </w:docPartObj>
      </w:sdtPr>
      <w:sdtEndPr>
        <w:rPr>
          <w:noProof w:val="0"/>
          <w:sz w:val="20"/>
          <w:szCs w:val="20"/>
        </w:rPr>
      </w:sdtEndPr>
      <w:sdtContent>
        <w:p w14:paraId="2ED93FE1" w14:textId="77777777" w:rsidR="00934CF9" w:rsidRPr="00BE111C" w:rsidRDefault="00934CF9" w:rsidP="00934CF9">
          <w:pPr>
            <w:pStyle w:val="TOCHeading"/>
            <w:jc w:val="both"/>
            <w:rPr>
              <w:lang w:val="en-GB"/>
            </w:rPr>
          </w:pPr>
          <w:r w:rsidRPr="00BE111C">
            <w:rPr>
              <w:lang w:val="en-GB"/>
            </w:rPr>
            <w:t>Contents</w:t>
          </w:r>
        </w:p>
        <w:p w14:paraId="5F746212" w14:textId="77777777" w:rsidR="00934CF9" w:rsidRDefault="00934CF9" w:rsidP="00934CF9">
          <w:pPr>
            <w:pStyle w:val="TOC1"/>
            <w:rPr>
              <w:rFonts w:eastAsiaTheme="minorEastAsia"/>
              <w:b w:val="0"/>
              <w:bCs w:val="0"/>
              <w:color w:val="auto"/>
              <w:kern w:val="2"/>
              <w:sz w:val="24"/>
              <w:szCs w:val="24"/>
              <w:lang w:eastAsia="en-GB"/>
              <w14:ligatures w14:val="standardContextual"/>
            </w:rPr>
          </w:pPr>
          <w:r w:rsidRPr="00BE111C">
            <w:rPr>
              <w:rFonts w:asciiTheme="majorHAnsi" w:hAnsiTheme="majorHAnsi" w:cstheme="majorHAnsi"/>
              <w:noProof w:val="0"/>
              <w:sz w:val="22"/>
              <w:szCs w:val="22"/>
            </w:rPr>
            <w:fldChar w:fldCharType="begin"/>
          </w:r>
          <w:r w:rsidRPr="00BE111C">
            <w:rPr>
              <w:rFonts w:asciiTheme="majorHAnsi" w:hAnsiTheme="majorHAnsi" w:cstheme="majorHAnsi"/>
              <w:sz w:val="22"/>
              <w:szCs w:val="22"/>
            </w:rPr>
            <w:instrText xml:space="preserve"> TOC \o "1-3" \h \z \u </w:instrText>
          </w:r>
          <w:r w:rsidRPr="00BE111C">
            <w:rPr>
              <w:rFonts w:asciiTheme="majorHAnsi" w:hAnsiTheme="majorHAnsi" w:cstheme="majorHAnsi"/>
              <w:noProof w:val="0"/>
              <w:sz w:val="22"/>
              <w:szCs w:val="22"/>
            </w:rPr>
            <w:fldChar w:fldCharType="separate"/>
          </w:r>
          <w:hyperlink w:anchor="_Toc235434891" w:history="1">
            <w:r w:rsidRPr="0013717B">
              <w:rPr>
                <w:rStyle w:val="Hyperlink"/>
              </w:rPr>
              <w:t>Foreword</w:t>
            </w:r>
            <w:r>
              <w:rPr>
                <w:webHidden/>
              </w:rPr>
              <w:tab/>
            </w:r>
            <w:r>
              <w:rPr>
                <w:webHidden/>
              </w:rPr>
              <w:fldChar w:fldCharType="begin"/>
            </w:r>
            <w:r>
              <w:rPr>
                <w:webHidden/>
              </w:rPr>
              <w:instrText xml:space="preserve"> PAGEREF _Toc235434891 \h </w:instrText>
            </w:r>
            <w:r>
              <w:rPr>
                <w:webHidden/>
              </w:rPr>
            </w:r>
            <w:r>
              <w:rPr>
                <w:webHidden/>
              </w:rPr>
              <w:fldChar w:fldCharType="separate"/>
            </w:r>
            <w:r>
              <w:rPr>
                <w:webHidden/>
              </w:rPr>
              <w:t>2</w:t>
            </w:r>
            <w:r>
              <w:rPr>
                <w:webHidden/>
              </w:rPr>
              <w:fldChar w:fldCharType="end"/>
            </w:r>
          </w:hyperlink>
        </w:p>
        <w:p w14:paraId="0EE32362" w14:textId="77777777" w:rsidR="00934CF9" w:rsidRDefault="00934CF9" w:rsidP="00934CF9">
          <w:pPr>
            <w:pStyle w:val="TOC1"/>
            <w:rPr>
              <w:rFonts w:eastAsiaTheme="minorEastAsia"/>
              <w:b w:val="0"/>
              <w:bCs w:val="0"/>
              <w:color w:val="auto"/>
              <w:kern w:val="2"/>
              <w:sz w:val="24"/>
              <w:szCs w:val="24"/>
              <w:lang w:eastAsia="en-GB"/>
              <w14:ligatures w14:val="standardContextual"/>
            </w:rPr>
          </w:pPr>
          <w:hyperlink w:anchor="_Toc235434892" w:history="1">
            <w:r w:rsidRPr="0013717B">
              <w:rPr>
                <w:rStyle w:val="Hyperlink"/>
              </w:rPr>
              <w:t>Executive Summary</w:t>
            </w:r>
            <w:r>
              <w:rPr>
                <w:webHidden/>
              </w:rPr>
              <w:tab/>
            </w:r>
            <w:r>
              <w:rPr>
                <w:webHidden/>
              </w:rPr>
              <w:fldChar w:fldCharType="begin"/>
            </w:r>
            <w:r>
              <w:rPr>
                <w:webHidden/>
              </w:rPr>
              <w:instrText xml:space="preserve"> PAGEREF _Toc235434892 \h </w:instrText>
            </w:r>
            <w:r>
              <w:rPr>
                <w:webHidden/>
              </w:rPr>
            </w:r>
            <w:r>
              <w:rPr>
                <w:webHidden/>
              </w:rPr>
              <w:fldChar w:fldCharType="separate"/>
            </w:r>
            <w:r>
              <w:rPr>
                <w:webHidden/>
              </w:rPr>
              <w:t>5</w:t>
            </w:r>
            <w:r>
              <w:rPr>
                <w:webHidden/>
              </w:rPr>
              <w:fldChar w:fldCharType="end"/>
            </w:r>
          </w:hyperlink>
        </w:p>
        <w:p w14:paraId="3AD12E15" w14:textId="77777777" w:rsidR="00934CF9" w:rsidRDefault="00934CF9" w:rsidP="00934CF9">
          <w:pPr>
            <w:pStyle w:val="TOC1"/>
            <w:rPr>
              <w:rFonts w:eastAsiaTheme="minorEastAsia"/>
              <w:b w:val="0"/>
              <w:bCs w:val="0"/>
              <w:color w:val="auto"/>
              <w:kern w:val="2"/>
              <w:sz w:val="24"/>
              <w:szCs w:val="24"/>
              <w:lang w:eastAsia="en-GB"/>
              <w14:ligatures w14:val="standardContextual"/>
            </w:rPr>
          </w:pPr>
          <w:hyperlink w:anchor="_Toc235434893" w:history="1">
            <w:r w:rsidRPr="0013717B">
              <w:rPr>
                <w:rStyle w:val="Hyperlink"/>
              </w:rPr>
              <w:t>Introduction</w:t>
            </w:r>
            <w:r>
              <w:rPr>
                <w:webHidden/>
              </w:rPr>
              <w:tab/>
            </w:r>
            <w:r>
              <w:rPr>
                <w:webHidden/>
              </w:rPr>
              <w:fldChar w:fldCharType="begin"/>
            </w:r>
            <w:r>
              <w:rPr>
                <w:webHidden/>
              </w:rPr>
              <w:instrText xml:space="preserve"> PAGEREF _Toc235434893 \h </w:instrText>
            </w:r>
            <w:r>
              <w:rPr>
                <w:webHidden/>
              </w:rPr>
            </w:r>
            <w:r>
              <w:rPr>
                <w:webHidden/>
              </w:rPr>
              <w:fldChar w:fldCharType="separate"/>
            </w:r>
            <w:r>
              <w:rPr>
                <w:webHidden/>
              </w:rPr>
              <w:t>6</w:t>
            </w:r>
            <w:r>
              <w:rPr>
                <w:webHidden/>
              </w:rPr>
              <w:fldChar w:fldCharType="end"/>
            </w:r>
          </w:hyperlink>
        </w:p>
        <w:p w14:paraId="05E1C069" w14:textId="77777777" w:rsidR="00934CF9" w:rsidRDefault="00934CF9" w:rsidP="00934CF9">
          <w:pPr>
            <w:pStyle w:val="TOC1"/>
            <w:rPr>
              <w:rFonts w:eastAsiaTheme="minorEastAsia"/>
              <w:b w:val="0"/>
              <w:bCs w:val="0"/>
              <w:color w:val="auto"/>
              <w:kern w:val="2"/>
              <w:sz w:val="24"/>
              <w:szCs w:val="24"/>
              <w:lang w:eastAsia="en-GB"/>
              <w14:ligatures w14:val="standardContextual"/>
            </w:rPr>
          </w:pPr>
          <w:hyperlink w:anchor="_Toc235434894" w:history="1">
            <w:r w:rsidRPr="0013717B">
              <w:rPr>
                <w:rStyle w:val="Hyperlink"/>
              </w:rPr>
              <w:t>IFI assessments on the outlook for macroeconomic developments and public finances</w:t>
            </w:r>
            <w:r>
              <w:rPr>
                <w:webHidden/>
              </w:rPr>
              <w:tab/>
            </w:r>
            <w:r>
              <w:rPr>
                <w:webHidden/>
              </w:rPr>
              <w:fldChar w:fldCharType="begin"/>
            </w:r>
            <w:r>
              <w:rPr>
                <w:webHidden/>
              </w:rPr>
              <w:instrText xml:space="preserve"> PAGEREF _Toc235434894 \h </w:instrText>
            </w:r>
            <w:r>
              <w:rPr>
                <w:webHidden/>
              </w:rPr>
            </w:r>
            <w:r>
              <w:rPr>
                <w:webHidden/>
              </w:rPr>
              <w:fldChar w:fldCharType="separate"/>
            </w:r>
            <w:r>
              <w:rPr>
                <w:webHidden/>
              </w:rPr>
              <w:t>7</w:t>
            </w:r>
            <w:r>
              <w:rPr>
                <w:webHidden/>
              </w:rPr>
              <w:fldChar w:fldCharType="end"/>
            </w:r>
          </w:hyperlink>
        </w:p>
        <w:p w14:paraId="409F3B62" w14:textId="77777777" w:rsidR="00934CF9" w:rsidRDefault="00934CF9" w:rsidP="00934CF9">
          <w:pPr>
            <w:pStyle w:val="TOC2"/>
            <w:rPr>
              <w:rFonts w:eastAsiaTheme="minorEastAsia"/>
              <w:i w:val="0"/>
              <w:iCs w:val="0"/>
              <w:noProof/>
              <w:kern w:val="2"/>
              <w:sz w:val="24"/>
              <w:szCs w:val="24"/>
              <w:lang w:eastAsia="en-GB"/>
              <w14:ligatures w14:val="standardContextual"/>
            </w:rPr>
          </w:pPr>
          <w:hyperlink w:anchor="_Toc235434895" w:history="1">
            <w:r w:rsidRPr="0013717B">
              <w:rPr>
                <w:rStyle w:val="Hyperlink"/>
                <w:noProof/>
              </w:rPr>
              <w:t>The macroeconomic environment</w:t>
            </w:r>
            <w:r>
              <w:rPr>
                <w:noProof/>
                <w:webHidden/>
              </w:rPr>
              <w:tab/>
            </w:r>
            <w:r>
              <w:rPr>
                <w:noProof/>
                <w:webHidden/>
              </w:rPr>
              <w:fldChar w:fldCharType="begin"/>
            </w:r>
            <w:r>
              <w:rPr>
                <w:noProof/>
                <w:webHidden/>
              </w:rPr>
              <w:instrText xml:space="preserve"> PAGEREF _Toc235434895 \h </w:instrText>
            </w:r>
            <w:r>
              <w:rPr>
                <w:noProof/>
                <w:webHidden/>
              </w:rPr>
            </w:r>
            <w:r>
              <w:rPr>
                <w:noProof/>
                <w:webHidden/>
              </w:rPr>
              <w:fldChar w:fldCharType="separate"/>
            </w:r>
            <w:r>
              <w:rPr>
                <w:noProof/>
                <w:webHidden/>
              </w:rPr>
              <w:t>7</w:t>
            </w:r>
            <w:r>
              <w:rPr>
                <w:noProof/>
                <w:webHidden/>
              </w:rPr>
              <w:fldChar w:fldCharType="end"/>
            </w:r>
          </w:hyperlink>
        </w:p>
        <w:p w14:paraId="37B60421" w14:textId="77777777" w:rsidR="00934CF9" w:rsidRDefault="00934CF9" w:rsidP="00934CF9">
          <w:pPr>
            <w:pStyle w:val="TOC2"/>
            <w:rPr>
              <w:rFonts w:eastAsiaTheme="minorEastAsia"/>
              <w:i w:val="0"/>
              <w:iCs w:val="0"/>
              <w:noProof/>
              <w:kern w:val="2"/>
              <w:sz w:val="24"/>
              <w:szCs w:val="24"/>
              <w:lang w:eastAsia="en-GB"/>
              <w14:ligatures w14:val="standardContextual"/>
            </w:rPr>
          </w:pPr>
          <w:hyperlink w:anchor="_Toc235434896" w:history="1">
            <w:r w:rsidRPr="0013717B">
              <w:rPr>
                <w:rStyle w:val="Hyperlink"/>
                <w:noProof/>
              </w:rPr>
              <w:t>Public finances</w:t>
            </w:r>
            <w:r>
              <w:rPr>
                <w:noProof/>
                <w:webHidden/>
              </w:rPr>
              <w:tab/>
            </w:r>
            <w:r>
              <w:rPr>
                <w:noProof/>
                <w:webHidden/>
              </w:rPr>
              <w:fldChar w:fldCharType="begin"/>
            </w:r>
            <w:r>
              <w:rPr>
                <w:noProof/>
                <w:webHidden/>
              </w:rPr>
              <w:instrText xml:space="preserve"> PAGEREF _Toc235434896 \h </w:instrText>
            </w:r>
            <w:r>
              <w:rPr>
                <w:noProof/>
                <w:webHidden/>
              </w:rPr>
            </w:r>
            <w:r>
              <w:rPr>
                <w:noProof/>
                <w:webHidden/>
              </w:rPr>
              <w:fldChar w:fldCharType="separate"/>
            </w:r>
            <w:r>
              <w:rPr>
                <w:noProof/>
                <w:webHidden/>
              </w:rPr>
              <w:t>8</w:t>
            </w:r>
            <w:r>
              <w:rPr>
                <w:noProof/>
                <w:webHidden/>
              </w:rPr>
              <w:fldChar w:fldCharType="end"/>
            </w:r>
          </w:hyperlink>
        </w:p>
        <w:p w14:paraId="5CC9448C" w14:textId="77777777" w:rsidR="00934CF9" w:rsidRDefault="00934CF9" w:rsidP="00934CF9">
          <w:pPr>
            <w:pStyle w:val="TOC1"/>
            <w:rPr>
              <w:rFonts w:eastAsiaTheme="minorEastAsia"/>
              <w:b w:val="0"/>
              <w:bCs w:val="0"/>
              <w:color w:val="auto"/>
              <w:kern w:val="2"/>
              <w:sz w:val="24"/>
              <w:szCs w:val="24"/>
              <w:lang w:eastAsia="en-GB"/>
              <w14:ligatures w14:val="standardContextual"/>
            </w:rPr>
          </w:pPr>
          <w:hyperlink w:anchor="_Toc235434897" w:history="1">
            <w:r w:rsidRPr="0013717B">
              <w:rPr>
                <w:rStyle w:val="Hyperlink"/>
              </w:rPr>
              <w:t>Risks to public finances and IFI concerns</w:t>
            </w:r>
            <w:r>
              <w:rPr>
                <w:webHidden/>
              </w:rPr>
              <w:tab/>
            </w:r>
            <w:r>
              <w:rPr>
                <w:webHidden/>
              </w:rPr>
              <w:fldChar w:fldCharType="begin"/>
            </w:r>
            <w:r>
              <w:rPr>
                <w:webHidden/>
              </w:rPr>
              <w:instrText xml:space="preserve"> PAGEREF _Toc235434897 \h </w:instrText>
            </w:r>
            <w:r>
              <w:rPr>
                <w:webHidden/>
              </w:rPr>
            </w:r>
            <w:r>
              <w:rPr>
                <w:webHidden/>
              </w:rPr>
              <w:fldChar w:fldCharType="separate"/>
            </w:r>
            <w:r>
              <w:rPr>
                <w:webHidden/>
              </w:rPr>
              <w:t>12</w:t>
            </w:r>
            <w:r>
              <w:rPr>
                <w:webHidden/>
              </w:rPr>
              <w:fldChar w:fldCharType="end"/>
            </w:r>
          </w:hyperlink>
        </w:p>
        <w:p w14:paraId="3057918B" w14:textId="77777777" w:rsidR="00934CF9" w:rsidRDefault="00934CF9" w:rsidP="00934CF9">
          <w:pPr>
            <w:pStyle w:val="TOC1"/>
            <w:rPr>
              <w:rFonts w:eastAsiaTheme="minorEastAsia"/>
              <w:b w:val="0"/>
              <w:bCs w:val="0"/>
              <w:color w:val="auto"/>
              <w:kern w:val="2"/>
              <w:sz w:val="24"/>
              <w:szCs w:val="24"/>
              <w:lang w:eastAsia="en-GB"/>
              <w14:ligatures w14:val="standardContextual"/>
            </w:rPr>
          </w:pPr>
          <w:hyperlink w:anchor="_Toc235434898" w:history="1">
            <w:r w:rsidRPr="0013717B">
              <w:rPr>
                <w:rStyle w:val="Hyperlink"/>
              </w:rPr>
              <w:t>Challenges faced by IFIs</w:t>
            </w:r>
            <w:r>
              <w:rPr>
                <w:webHidden/>
              </w:rPr>
              <w:tab/>
            </w:r>
            <w:r>
              <w:rPr>
                <w:webHidden/>
              </w:rPr>
              <w:fldChar w:fldCharType="begin"/>
            </w:r>
            <w:r>
              <w:rPr>
                <w:webHidden/>
              </w:rPr>
              <w:instrText xml:space="preserve"> PAGEREF _Toc235434898 \h </w:instrText>
            </w:r>
            <w:r>
              <w:rPr>
                <w:webHidden/>
              </w:rPr>
            </w:r>
            <w:r>
              <w:rPr>
                <w:webHidden/>
              </w:rPr>
              <w:fldChar w:fldCharType="separate"/>
            </w:r>
            <w:r>
              <w:rPr>
                <w:webHidden/>
              </w:rPr>
              <w:t>14</w:t>
            </w:r>
            <w:r>
              <w:rPr>
                <w:webHidden/>
              </w:rPr>
              <w:fldChar w:fldCharType="end"/>
            </w:r>
          </w:hyperlink>
        </w:p>
        <w:p w14:paraId="2A773D71" w14:textId="77777777" w:rsidR="00934CF9" w:rsidRDefault="00934CF9" w:rsidP="00934CF9">
          <w:pPr>
            <w:pStyle w:val="TOC1"/>
            <w:rPr>
              <w:rFonts w:eastAsiaTheme="minorEastAsia"/>
              <w:b w:val="0"/>
              <w:bCs w:val="0"/>
              <w:color w:val="auto"/>
              <w:kern w:val="2"/>
              <w:sz w:val="24"/>
              <w:szCs w:val="24"/>
              <w:lang w:eastAsia="en-GB"/>
              <w14:ligatures w14:val="standardContextual"/>
            </w:rPr>
          </w:pPr>
          <w:hyperlink w:anchor="_Toc235434899" w:history="1">
            <w:r w:rsidRPr="0013717B">
              <w:rPr>
                <w:rStyle w:val="Hyperlink"/>
              </w:rPr>
              <w:t>Seasonal focus: IFI perspectives on the Annual Progress Report Cycle</w:t>
            </w:r>
            <w:r>
              <w:rPr>
                <w:webHidden/>
              </w:rPr>
              <w:tab/>
            </w:r>
            <w:r>
              <w:rPr>
                <w:webHidden/>
              </w:rPr>
              <w:fldChar w:fldCharType="begin"/>
            </w:r>
            <w:r>
              <w:rPr>
                <w:webHidden/>
              </w:rPr>
              <w:instrText xml:space="preserve"> PAGEREF _Toc235434899 \h </w:instrText>
            </w:r>
            <w:r>
              <w:rPr>
                <w:webHidden/>
              </w:rPr>
            </w:r>
            <w:r>
              <w:rPr>
                <w:webHidden/>
              </w:rPr>
              <w:fldChar w:fldCharType="separate"/>
            </w:r>
            <w:r>
              <w:rPr>
                <w:webHidden/>
              </w:rPr>
              <w:t>16</w:t>
            </w:r>
            <w:r>
              <w:rPr>
                <w:webHidden/>
              </w:rPr>
              <w:fldChar w:fldCharType="end"/>
            </w:r>
          </w:hyperlink>
        </w:p>
        <w:p w14:paraId="3B7CD784" w14:textId="77777777" w:rsidR="00934CF9" w:rsidRDefault="00934CF9" w:rsidP="00934CF9">
          <w:pPr>
            <w:pStyle w:val="TOC2"/>
            <w:rPr>
              <w:rFonts w:eastAsiaTheme="minorEastAsia"/>
              <w:i w:val="0"/>
              <w:iCs w:val="0"/>
              <w:noProof/>
              <w:kern w:val="2"/>
              <w:sz w:val="24"/>
              <w:szCs w:val="24"/>
              <w:lang w:eastAsia="en-GB"/>
              <w14:ligatures w14:val="standardContextual"/>
            </w:rPr>
          </w:pPr>
          <w:hyperlink w:anchor="_Toc235434900" w:history="1">
            <w:r w:rsidRPr="0013717B">
              <w:rPr>
                <w:rStyle w:val="Hyperlink"/>
                <w:noProof/>
              </w:rPr>
              <w:t>Reporting requirements and information quality</w:t>
            </w:r>
            <w:r>
              <w:rPr>
                <w:noProof/>
                <w:webHidden/>
              </w:rPr>
              <w:tab/>
            </w:r>
            <w:r>
              <w:rPr>
                <w:noProof/>
                <w:webHidden/>
              </w:rPr>
              <w:fldChar w:fldCharType="begin"/>
            </w:r>
            <w:r>
              <w:rPr>
                <w:noProof/>
                <w:webHidden/>
              </w:rPr>
              <w:instrText xml:space="preserve"> PAGEREF _Toc235434900 \h </w:instrText>
            </w:r>
            <w:r>
              <w:rPr>
                <w:noProof/>
                <w:webHidden/>
              </w:rPr>
            </w:r>
            <w:r>
              <w:rPr>
                <w:noProof/>
                <w:webHidden/>
              </w:rPr>
              <w:fldChar w:fldCharType="separate"/>
            </w:r>
            <w:r>
              <w:rPr>
                <w:noProof/>
                <w:webHidden/>
              </w:rPr>
              <w:t>17</w:t>
            </w:r>
            <w:r>
              <w:rPr>
                <w:noProof/>
                <w:webHidden/>
              </w:rPr>
              <w:fldChar w:fldCharType="end"/>
            </w:r>
          </w:hyperlink>
        </w:p>
        <w:p w14:paraId="3F64B706" w14:textId="77777777" w:rsidR="00934CF9" w:rsidRDefault="00934CF9" w:rsidP="00934CF9">
          <w:pPr>
            <w:pStyle w:val="TOC2"/>
            <w:rPr>
              <w:rFonts w:eastAsiaTheme="minorEastAsia"/>
              <w:i w:val="0"/>
              <w:iCs w:val="0"/>
              <w:noProof/>
              <w:kern w:val="2"/>
              <w:sz w:val="24"/>
              <w:szCs w:val="24"/>
              <w:lang w:eastAsia="en-GB"/>
              <w14:ligatures w14:val="standardContextual"/>
            </w:rPr>
          </w:pPr>
          <w:hyperlink w:anchor="_Toc235434901" w:history="1">
            <w:r w:rsidRPr="0013717B">
              <w:rPr>
                <w:rStyle w:val="Hyperlink"/>
                <w:noProof/>
              </w:rPr>
              <w:t>Monitoring compliance with the Net Expenditure Path</w:t>
            </w:r>
            <w:r>
              <w:rPr>
                <w:noProof/>
                <w:webHidden/>
              </w:rPr>
              <w:tab/>
            </w:r>
            <w:r>
              <w:rPr>
                <w:noProof/>
                <w:webHidden/>
              </w:rPr>
              <w:fldChar w:fldCharType="begin"/>
            </w:r>
            <w:r>
              <w:rPr>
                <w:noProof/>
                <w:webHidden/>
              </w:rPr>
              <w:instrText xml:space="preserve"> PAGEREF _Toc235434901 \h </w:instrText>
            </w:r>
            <w:r>
              <w:rPr>
                <w:noProof/>
                <w:webHidden/>
              </w:rPr>
            </w:r>
            <w:r>
              <w:rPr>
                <w:noProof/>
                <w:webHidden/>
              </w:rPr>
              <w:fldChar w:fldCharType="separate"/>
            </w:r>
            <w:r>
              <w:rPr>
                <w:noProof/>
                <w:webHidden/>
              </w:rPr>
              <w:t>18</w:t>
            </w:r>
            <w:r>
              <w:rPr>
                <w:noProof/>
                <w:webHidden/>
              </w:rPr>
              <w:fldChar w:fldCharType="end"/>
            </w:r>
          </w:hyperlink>
        </w:p>
        <w:p w14:paraId="15CE3361" w14:textId="77777777" w:rsidR="00934CF9" w:rsidRDefault="00934CF9" w:rsidP="00934CF9">
          <w:pPr>
            <w:pStyle w:val="TOC2"/>
            <w:rPr>
              <w:rFonts w:eastAsiaTheme="minorEastAsia"/>
              <w:i w:val="0"/>
              <w:iCs w:val="0"/>
              <w:noProof/>
              <w:kern w:val="2"/>
              <w:sz w:val="24"/>
              <w:szCs w:val="24"/>
              <w:lang w:eastAsia="en-GB"/>
              <w14:ligatures w14:val="standardContextual"/>
            </w:rPr>
          </w:pPr>
          <w:hyperlink w:anchor="_Toc235434902" w:history="1">
            <w:r w:rsidRPr="0013717B">
              <w:rPr>
                <w:rStyle w:val="Hyperlink"/>
                <w:noProof/>
              </w:rPr>
              <w:t>Assessment of the control account</w:t>
            </w:r>
            <w:r>
              <w:rPr>
                <w:noProof/>
                <w:webHidden/>
              </w:rPr>
              <w:tab/>
            </w:r>
            <w:r>
              <w:rPr>
                <w:noProof/>
                <w:webHidden/>
              </w:rPr>
              <w:fldChar w:fldCharType="begin"/>
            </w:r>
            <w:r>
              <w:rPr>
                <w:noProof/>
                <w:webHidden/>
              </w:rPr>
              <w:instrText xml:space="preserve"> PAGEREF _Toc235434902 \h </w:instrText>
            </w:r>
            <w:r>
              <w:rPr>
                <w:noProof/>
                <w:webHidden/>
              </w:rPr>
            </w:r>
            <w:r>
              <w:rPr>
                <w:noProof/>
                <w:webHidden/>
              </w:rPr>
              <w:fldChar w:fldCharType="separate"/>
            </w:r>
            <w:r>
              <w:rPr>
                <w:noProof/>
                <w:webHidden/>
              </w:rPr>
              <w:t>21</w:t>
            </w:r>
            <w:r>
              <w:rPr>
                <w:noProof/>
                <w:webHidden/>
              </w:rPr>
              <w:fldChar w:fldCharType="end"/>
            </w:r>
          </w:hyperlink>
        </w:p>
        <w:p w14:paraId="2295CDAE" w14:textId="77777777" w:rsidR="00934CF9" w:rsidRDefault="00934CF9" w:rsidP="00934CF9">
          <w:pPr>
            <w:pStyle w:val="TOC2"/>
            <w:rPr>
              <w:rFonts w:eastAsiaTheme="minorEastAsia"/>
              <w:i w:val="0"/>
              <w:iCs w:val="0"/>
              <w:noProof/>
              <w:kern w:val="2"/>
              <w:sz w:val="24"/>
              <w:szCs w:val="24"/>
              <w:lang w:eastAsia="en-GB"/>
              <w14:ligatures w14:val="standardContextual"/>
            </w:rPr>
          </w:pPr>
          <w:hyperlink w:anchor="_Toc235434903" w:history="1">
            <w:r w:rsidRPr="0013717B">
              <w:rPr>
                <w:rStyle w:val="Hyperlink"/>
                <w:noProof/>
              </w:rPr>
              <w:t>Assessing the plan's continued credibility</w:t>
            </w:r>
            <w:r>
              <w:rPr>
                <w:noProof/>
                <w:webHidden/>
              </w:rPr>
              <w:tab/>
            </w:r>
            <w:r>
              <w:rPr>
                <w:noProof/>
                <w:webHidden/>
              </w:rPr>
              <w:fldChar w:fldCharType="begin"/>
            </w:r>
            <w:r>
              <w:rPr>
                <w:noProof/>
                <w:webHidden/>
              </w:rPr>
              <w:instrText xml:space="preserve"> PAGEREF _Toc235434903 \h </w:instrText>
            </w:r>
            <w:r>
              <w:rPr>
                <w:noProof/>
                <w:webHidden/>
              </w:rPr>
            </w:r>
            <w:r>
              <w:rPr>
                <w:noProof/>
                <w:webHidden/>
              </w:rPr>
              <w:fldChar w:fldCharType="separate"/>
            </w:r>
            <w:r>
              <w:rPr>
                <w:noProof/>
                <w:webHidden/>
              </w:rPr>
              <w:t>22</w:t>
            </w:r>
            <w:r>
              <w:rPr>
                <w:noProof/>
                <w:webHidden/>
              </w:rPr>
              <w:fldChar w:fldCharType="end"/>
            </w:r>
          </w:hyperlink>
        </w:p>
        <w:p w14:paraId="680063F3" w14:textId="77777777" w:rsidR="00934CF9" w:rsidRDefault="00934CF9" w:rsidP="00934CF9">
          <w:pPr>
            <w:pStyle w:val="TOC2"/>
            <w:rPr>
              <w:rFonts w:eastAsiaTheme="minorEastAsia"/>
              <w:i w:val="0"/>
              <w:iCs w:val="0"/>
              <w:noProof/>
              <w:kern w:val="2"/>
              <w:sz w:val="24"/>
              <w:szCs w:val="24"/>
              <w:lang w:eastAsia="en-GB"/>
              <w14:ligatures w14:val="standardContextual"/>
            </w:rPr>
          </w:pPr>
          <w:hyperlink w:anchor="_Toc235434904" w:history="1">
            <w:r w:rsidRPr="0013717B">
              <w:rPr>
                <w:rStyle w:val="Hyperlink"/>
                <w:noProof/>
              </w:rPr>
              <w:t>Conclusions</w:t>
            </w:r>
            <w:r>
              <w:rPr>
                <w:noProof/>
                <w:webHidden/>
              </w:rPr>
              <w:tab/>
            </w:r>
            <w:r>
              <w:rPr>
                <w:noProof/>
                <w:webHidden/>
              </w:rPr>
              <w:fldChar w:fldCharType="begin"/>
            </w:r>
            <w:r>
              <w:rPr>
                <w:noProof/>
                <w:webHidden/>
              </w:rPr>
              <w:instrText xml:space="preserve"> PAGEREF _Toc235434904 \h </w:instrText>
            </w:r>
            <w:r>
              <w:rPr>
                <w:noProof/>
                <w:webHidden/>
              </w:rPr>
            </w:r>
            <w:r>
              <w:rPr>
                <w:noProof/>
                <w:webHidden/>
              </w:rPr>
              <w:fldChar w:fldCharType="separate"/>
            </w:r>
            <w:r>
              <w:rPr>
                <w:noProof/>
                <w:webHidden/>
              </w:rPr>
              <w:t>25</w:t>
            </w:r>
            <w:r>
              <w:rPr>
                <w:noProof/>
                <w:webHidden/>
              </w:rPr>
              <w:fldChar w:fldCharType="end"/>
            </w:r>
          </w:hyperlink>
        </w:p>
        <w:p w14:paraId="72075603" w14:textId="77777777" w:rsidR="00934CF9" w:rsidRDefault="00934CF9" w:rsidP="00934CF9">
          <w:pPr>
            <w:pStyle w:val="TOC1"/>
            <w:rPr>
              <w:rFonts w:eastAsiaTheme="minorEastAsia"/>
              <w:b w:val="0"/>
              <w:bCs w:val="0"/>
              <w:color w:val="auto"/>
              <w:kern w:val="2"/>
              <w:sz w:val="24"/>
              <w:szCs w:val="24"/>
              <w:lang w:eastAsia="en-GB"/>
              <w14:ligatures w14:val="standardContextual"/>
            </w:rPr>
          </w:pPr>
          <w:hyperlink w:anchor="_Toc235434905" w:history="1">
            <w:r w:rsidRPr="0013717B">
              <w:rPr>
                <w:rStyle w:val="Hyperlink"/>
              </w:rPr>
              <w:t>IFI outlook: a first look at fiscal policy responses to the energy price shocks</w:t>
            </w:r>
            <w:r>
              <w:rPr>
                <w:webHidden/>
              </w:rPr>
              <w:tab/>
            </w:r>
            <w:r>
              <w:rPr>
                <w:webHidden/>
              </w:rPr>
              <w:fldChar w:fldCharType="begin"/>
            </w:r>
            <w:r>
              <w:rPr>
                <w:webHidden/>
              </w:rPr>
              <w:instrText xml:space="preserve"> PAGEREF _Toc235434905 \h </w:instrText>
            </w:r>
            <w:r>
              <w:rPr>
                <w:webHidden/>
              </w:rPr>
            </w:r>
            <w:r>
              <w:rPr>
                <w:webHidden/>
              </w:rPr>
              <w:fldChar w:fldCharType="separate"/>
            </w:r>
            <w:r>
              <w:rPr>
                <w:webHidden/>
              </w:rPr>
              <w:t>25</w:t>
            </w:r>
            <w:r>
              <w:rPr>
                <w:webHidden/>
              </w:rPr>
              <w:fldChar w:fldCharType="end"/>
            </w:r>
          </w:hyperlink>
        </w:p>
        <w:p w14:paraId="1E7BB125" w14:textId="77777777" w:rsidR="00934CF9" w:rsidRDefault="00934CF9" w:rsidP="00934CF9">
          <w:pPr>
            <w:pStyle w:val="TOC2"/>
            <w:rPr>
              <w:rFonts w:eastAsiaTheme="minorEastAsia"/>
              <w:i w:val="0"/>
              <w:iCs w:val="0"/>
              <w:noProof/>
              <w:kern w:val="2"/>
              <w:sz w:val="24"/>
              <w:szCs w:val="24"/>
              <w:lang w:eastAsia="en-GB"/>
              <w14:ligatures w14:val="standardContextual"/>
            </w:rPr>
          </w:pPr>
          <w:hyperlink w:anchor="_Toc235434906" w:history="1">
            <w:r w:rsidRPr="0013717B">
              <w:rPr>
                <w:rStyle w:val="Hyperlink"/>
                <w:noProof/>
              </w:rPr>
              <w:t>The nature of the response</w:t>
            </w:r>
            <w:r>
              <w:rPr>
                <w:noProof/>
                <w:webHidden/>
              </w:rPr>
              <w:tab/>
            </w:r>
            <w:r>
              <w:rPr>
                <w:noProof/>
                <w:webHidden/>
              </w:rPr>
              <w:fldChar w:fldCharType="begin"/>
            </w:r>
            <w:r>
              <w:rPr>
                <w:noProof/>
                <w:webHidden/>
              </w:rPr>
              <w:instrText xml:space="preserve"> PAGEREF _Toc235434906 \h </w:instrText>
            </w:r>
            <w:r>
              <w:rPr>
                <w:noProof/>
                <w:webHidden/>
              </w:rPr>
            </w:r>
            <w:r>
              <w:rPr>
                <w:noProof/>
                <w:webHidden/>
              </w:rPr>
              <w:fldChar w:fldCharType="separate"/>
            </w:r>
            <w:r>
              <w:rPr>
                <w:noProof/>
                <w:webHidden/>
              </w:rPr>
              <w:t>26</w:t>
            </w:r>
            <w:r>
              <w:rPr>
                <w:noProof/>
                <w:webHidden/>
              </w:rPr>
              <w:fldChar w:fldCharType="end"/>
            </w:r>
          </w:hyperlink>
        </w:p>
        <w:p w14:paraId="0A479C41" w14:textId="77777777" w:rsidR="00934CF9" w:rsidRDefault="00934CF9" w:rsidP="00934CF9">
          <w:pPr>
            <w:pStyle w:val="TOC2"/>
            <w:rPr>
              <w:rFonts w:eastAsiaTheme="minorEastAsia"/>
              <w:i w:val="0"/>
              <w:iCs w:val="0"/>
              <w:noProof/>
              <w:kern w:val="2"/>
              <w:sz w:val="24"/>
              <w:szCs w:val="24"/>
              <w:lang w:eastAsia="en-GB"/>
              <w14:ligatures w14:val="standardContextual"/>
            </w:rPr>
          </w:pPr>
          <w:hyperlink w:anchor="_Toc235434907" w:history="1">
            <w:r w:rsidRPr="0013717B">
              <w:rPr>
                <w:rStyle w:val="Hyperlink"/>
                <w:noProof/>
              </w:rPr>
              <w:t>Estimated fiscal impact</w:t>
            </w:r>
            <w:r>
              <w:rPr>
                <w:noProof/>
                <w:webHidden/>
              </w:rPr>
              <w:tab/>
            </w:r>
            <w:r>
              <w:rPr>
                <w:noProof/>
                <w:webHidden/>
              </w:rPr>
              <w:fldChar w:fldCharType="begin"/>
            </w:r>
            <w:r>
              <w:rPr>
                <w:noProof/>
                <w:webHidden/>
              </w:rPr>
              <w:instrText xml:space="preserve"> PAGEREF _Toc235434907 \h </w:instrText>
            </w:r>
            <w:r>
              <w:rPr>
                <w:noProof/>
                <w:webHidden/>
              </w:rPr>
            </w:r>
            <w:r>
              <w:rPr>
                <w:noProof/>
                <w:webHidden/>
              </w:rPr>
              <w:fldChar w:fldCharType="separate"/>
            </w:r>
            <w:r>
              <w:rPr>
                <w:noProof/>
                <w:webHidden/>
              </w:rPr>
              <w:t>27</w:t>
            </w:r>
            <w:r>
              <w:rPr>
                <w:noProof/>
                <w:webHidden/>
              </w:rPr>
              <w:fldChar w:fldCharType="end"/>
            </w:r>
          </w:hyperlink>
        </w:p>
        <w:p w14:paraId="78422BD9" w14:textId="77777777" w:rsidR="00934CF9" w:rsidRDefault="00934CF9" w:rsidP="00934CF9">
          <w:pPr>
            <w:pStyle w:val="TOC2"/>
            <w:rPr>
              <w:rFonts w:eastAsiaTheme="minorEastAsia"/>
              <w:i w:val="0"/>
              <w:iCs w:val="0"/>
              <w:noProof/>
              <w:kern w:val="2"/>
              <w:sz w:val="24"/>
              <w:szCs w:val="24"/>
              <w:lang w:eastAsia="en-GB"/>
              <w14:ligatures w14:val="standardContextual"/>
            </w:rPr>
          </w:pPr>
          <w:hyperlink w:anchor="_Toc235434908" w:history="1">
            <w:r w:rsidRPr="0013717B">
              <w:rPr>
                <w:rStyle w:val="Hyperlink"/>
                <w:noProof/>
              </w:rPr>
              <w:t>How the cost is being treated</w:t>
            </w:r>
            <w:r>
              <w:rPr>
                <w:noProof/>
                <w:webHidden/>
              </w:rPr>
              <w:tab/>
            </w:r>
            <w:r>
              <w:rPr>
                <w:noProof/>
                <w:webHidden/>
              </w:rPr>
              <w:fldChar w:fldCharType="begin"/>
            </w:r>
            <w:r>
              <w:rPr>
                <w:noProof/>
                <w:webHidden/>
              </w:rPr>
              <w:instrText xml:space="preserve"> PAGEREF _Toc235434908 \h </w:instrText>
            </w:r>
            <w:r>
              <w:rPr>
                <w:noProof/>
                <w:webHidden/>
              </w:rPr>
            </w:r>
            <w:r>
              <w:rPr>
                <w:noProof/>
                <w:webHidden/>
              </w:rPr>
              <w:fldChar w:fldCharType="separate"/>
            </w:r>
            <w:r>
              <w:rPr>
                <w:noProof/>
                <w:webHidden/>
              </w:rPr>
              <w:t>28</w:t>
            </w:r>
            <w:r>
              <w:rPr>
                <w:noProof/>
                <w:webHidden/>
              </w:rPr>
              <w:fldChar w:fldCharType="end"/>
            </w:r>
          </w:hyperlink>
        </w:p>
        <w:p w14:paraId="1D99138D" w14:textId="77777777" w:rsidR="00934CF9" w:rsidRDefault="00934CF9" w:rsidP="00934CF9">
          <w:pPr>
            <w:pStyle w:val="TOC1"/>
            <w:rPr>
              <w:rFonts w:eastAsiaTheme="minorEastAsia"/>
              <w:b w:val="0"/>
              <w:bCs w:val="0"/>
              <w:color w:val="auto"/>
              <w:kern w:val="2"/>
              <w:sz w:val="24"/>
              <w:szCs w:val="24"/>
              <w:lang w:eastAsia="en-GB"/>
              <w14:ligatures w14:val="standardContextual"/>
            </w:rPr>
          </w:pPr>
          <w:hyperlink w:anchor="_Toc235434909" w:history="1">
            <w:r w:rsidRPr="0013717B">
              <w:rPr>
                <w:rStyle w:val="Hyperlink"/>
              </w:rPr>
              <w:t>Annex – Country factsheets</w:t>
            </w:r>
            <w:r>
              <w:rPr>
                <w:webHidden/>
              </w:rPr>
              <w:tab/>
            </w:r>
            <w:r>
              <w:rPr>
                <w:webHidden/>
              </w:rPr>
              <w:fldChar w:fldCharType="begin"/>
            </w:r>
            <w:r>
              <w:rPr>
                <w:webHidden/>
              </w:rPr>
              <w:instrText xml:space="preserve"> PAGEREF _Toc235434909 \h </w:instrText>
            </w:r>
            <w:r>
              <w:rPr>
                <w:webHidden/>
              </w:rPr>
            </w:r>
            <w:r>
              <w:rPr>
                <w:webHidden/>
              </w:rPr>
              <w:fldChar w:fldCharType="separate"/>
            </w:r>
            <w:r>
              <w:rPr>
                <w:webHidden/>
              </w:rPr>
              <w:t>30</w:t>
            </w:r>
            <w:r>
              <w:rPr>
                <w:webHidden/>
              </w:rPr>
              <w:fldChar w:fldCharType="end"/>
            </w:r>
          </w:hyperlink>
        </w:p>
        <w:p w14:paraId="148FDB79" w14:textId="77777777" w:rsidR="00934CF9" w:rsidRPr="00BE111C" w:rsidRDefault="00934CF9" w:rsidP="00934CF9">
          <w:pPr>
            <w:pStyle w:val="TOC2"/>
            <w:spacing w:before="0" w:after="160"/>
            <w:ind w:left="0"/>
            <w:jc w:val="both"/>
          </w:pPr>
          <w:r w:rsidRPr="00BE111C">
            <w:rPr>
              <w:rFonts w:asciiTheme="majorHAnsi" w:hAnsiTheme="majorHAnsi" w:cstheme="majorHAnsi"/>
              <w:sz w:val="22"/>
              <w:szCs w:val="22"/>
            </w:rPr>
            <w:fldChar w:fldCharType="end"/>
          </w:r>
        </w:p>
      </w:sdtContent>
    </w:sdt>
    <w:p w14:paraId="6DE35CDD" w14:textId="77777777" w:rsidR="00934CF9" w:rsidRPr="00BE111C" w:rsidRDefault="00934CF9" w:rsidP="00934CF9">
      <w:pPr>
        <w:pStyle w:val="TOC1"/>
        <w:spacing w:before="0" w:after="160"/>
        <w:jc w:val="both"/>
        <w:rPr>
          <w:rFonts w:eastAsiaTheme="minorEastAsia"/>
          <w:color w:val="auto"/>
          <w:kern w:val="2"/>
          <w:sz w:val="22"/>
          <w:szCs w:val="22"/>
          <w14:ligatures w14:val="standardContextual"/>
        </w:rPr>
      </w:pPr>
      <w:r w:rsidRPr="00BE111C">
        <w:t>Author</w:t>
      </w:r>
    </w:p>
    <w:p w14:paraId="466E750F" w14:textId="77777777" w:rsidR="00934CF9" w:rsidRPr="00BE111C" w:rsidRDefault="00934CF9" w:rsidP="00934CF9">
      <w:pPr>
        <w:jc w:val="both"/>
      </w:pPr>
      <w:r w:rsidRPr="00BE111C">
        <w:t xml:space="preserve">This report was authored by Harry Crichton-Miller, secretariat of the Network of EU Independent Fiscal Institutions. </w:t>
      </w:r>
    </w:p>
    <w:p w14:paraId="168D9426" w14:textId="77777777" w:rsidR="00934CF9" w:rsidRPr="00BE111C" w:rsidRDefault="00934CF9" w:rsidP="00934CF9">
      <w:pPr>
        <w:jc w:val="both"/>
      </w:pPr>
      <w:r w:rsidRPr="00BE111C">
        <w:t>It was reviewed by the Editorial Board and members of the Network. The report is based on survey responses from the members of the Network. The Editorial Board comprises: Bogdan Căpraru (Romanian Fiscal Council), Nicolas Carnot (French High Council of Public Finances), Bernhard Grossmann (Austrian Fiscal Advisory Council), Esther Gordo Mora (Spanish Independent Authority for Fiscal Responsibility), Flavio Padrini (Italian Parliamentary Budget Office), Bert Smid (CPB Netherlands Bureau for Economic Policy Analysis), Natasha Miaouli (Hellenic Fiscal Council), and Lilia Cavallari (Chair of the Parliamentary Budget Office, Italy).</w:t>
      </w:r>
    </w:p>
    <w:p w14:paraId="50792529" w14:textId="77777777" w:rsidR="00934CF9" w:rsidRPr="00BE111C" w:rsidRDefault="00934CF9" w:rsidP="00934CF9">
      <w:pPr>
        <w:jc w:val="both"/>
        <w:rPr>
          <w:rFonts w:asciiTheme="minorHAnsi" w:eastAsiaTheme="majorEastAsia" w:hAnsiTheme="minorHAnsi" w:cstheme="minorHAnsi"/>
          <w:b/>
          <w:bCs/>
          <w:i/>
          <w:iCs/>
          <w:color w:val="103E4B"/>
          <w:sz w:val="40"/>
          <w:szCs w:val="40"/>
          <w:shd w:val="clear" w:color="auto" w:fill="FFFFFF"/>
        </w:rPr>
      </w:pPr>
      <w:r w:rsidRPr="00BE111C">
        <w:rPr>
          <w:i/>
          <w:iCs/>
        </w:rPr>
        <w:t xml:space="preserve">The analysis and views expressed do not necessarily represent the positions of individual members of the Network. </w:t>
      </w:r>
      <w:r w:rsidRPr="00BE111C">
        <w:rPr>
          <w:i/>
          <w:iCs/>
        </w:rPr>
        <w:br w:type="page"/>
      </w:r>
    </w:p>
    <w:p w14:paraId="529367F1" w14:textId="77777777" w:rsidR="00934CF9" w:rsidRPr="00BE111C" w:rsidRDefault="00934CF9" w:rsidP="00934CF9">
      <w:pPr>
        <w:pStyle w:val="Heading1"/>
      </w:pPr>
      <w:bookmarkStart w:id="4" w:name="_Toc65135460"/>
      <w:bookmarkStart w:id="5" w:name="_Toc65135481"/>
      <w:bookmarkStart w:id="6" w:name="_Toc65135508"/>
      <w:bookmarkStart w:id="7" w:name="_Toc65135535"/>
      <w:bookmarkStart w:id="8" w:name="_Toc65135551"/>
      <w:bookmarkStart w:id="9" w:name="_Toc65221140"/>
      <w:bookmarkStart w:id="10" w:name="_Toc64532037"/>
      <w:bookmarkStart w:id="11" w:name="_Toc64532038"/>
      <w:bookmarkStart w:id="12" w:name="_Toc64532039"/>
      <w:bookmarkStart w:id="13" w:name="_Toc64532040"/>
      <w:bookmarkStart w:id="14" w:name="_Toc64532041"/>
      <w:bookmarkStart w:id="15" w:name="_Toc64532042"/>
      <w:bookmarkStart w:id="16" w:name="_Toc64532043"/>
      <w:bookmarkStart w:id="17" w:name="_Toc64532044"/>
      <w:bookmarkStart w:id="18" w:name="_Toc64532045"/>
      <w:bookmarkStart w:id="19" w:name="_Toc64532046"/>
      <w:bookmarkStart w:id="20" w:name="_Toc64532047"/>
      <w:bookmarkStart w:id="21" w:name="_Toc64532048"/>
      <w:bookmarkStart w:id="22" w:name="_Toc64532049"/>
      <w:bookmarkStart w:id="23" w:name="_Toc64532050"/>
      <w:bookmarkStart w:id="24" w:name="_Toc64532051"/>
      <w:bookmarkStart w:id="25" w:name="_Toc64532052"/>
      <w:bookmarkStart w:id="26" w:name="_Toc64532053"/>
      <w:bookmarkStart w:id="27" w:name="_Toc64532054"/>
      <w:bookmarkStart w:id="28" w:name="_Toc64532055"/>
      <w:bookmarkStart w:id="29" w:name="_Toc235434892"/>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BE111C">
        <w:lastRenderedPageBreak/>
        <w:t>Executive Summary</w:t>
      </w:r>
      <w:bookmarkEnd w:id="29"/>
    </w:p>
    <w:p w14:paraId="7C075E6A" w14:textId="77777777" w:rsidR="00934CF9" w:rsidRDefault="00934CF9" w:rsidP="00934CF9">
      <w:pPr>
        <w:jc w:val="both"/>
        <w:rPr>
          <w:rFonts w:cstheme="majorHAnsi"/>
        </w:rPr>
      </w:pPr>
      <w:r w:rsidRPr="00193A21">
        <w:rPr>
          <w:rFonts w:cstheme="majorHAnsi"/>
        </w:rPr>
        <w:t xml:space="preserve">Independent Fiscal Institutions (IFIs) are national fiscal watchdogs. They assess government forecasts, monitor compliance with European and national fiscal rules, and promote transparency in public finances. </w:t>
      </w:r>
    </w:p>
    <w:p w14:paraId="41BE0EDB" w14:textId="77777777" w:rsidR="00934CF9" w:rsidRPr="00193A21" w:rsidRDefault="00934CF9" w:rsidP="00934CF9">
      <w:pPr>
        <w:jc w:val="both"/>
        <w:rPr>
          <w:rFonts w:cstheme="majorHAnsi"/>
        </w:rPr>
      </w:pPr>
      <w:r w:rsidRPr="00193A21">
        <w:rPr>
          <w:rFonts w:cstheme="majorHAnsi"/>
        </w:rPr>
        <w:t>The report comes at a time of growing fiscal pressure and a more complex role for IFIs. The reformed EU economic governance framework has expanded IFIs' mandate, even as governments face mounting spending pressures from defence, ageing populations, climate-related costs, and renewed geopolitical instability — most immediately, the fiscal shock of</w:t>
      </w:r>
      <w:r>
        <w:rPr>
          <w:rFonts w:cstheme="majorHAnsi"/>
        </w:rPr>
        <w:t xml:space="preserve"> </w:t>
      </w:r>
      <w:r w:rsidRPr="00193A21">
        <w:rPr>
          <w:rFonts w:cstheme="majorHAnsi"/>
        </w:rPr>
        <w:t>conflict</w:t>
      </w:r>
      <w:r>
        <w:rPr>
          <w:rFonts w:cstheme="majorHAnsi"/>
        </w:rPr>
        <w:t xml:space="preserve"> in the Middle East. </w:t>
      </w:r>
    </w:p>
    <w:p w14:paraId="334CB543" w14:textId="77777777" w:rsidR="00934CF9" w:rsidRPr="00193A21" w:rsidRDefault="00934CF9" w:rsidP="00934CF9">
      <w:pPr>
        <w:jc w:val="both"/>
        <w:rPr>
          <w:rFonts w:cstheme="majorHAnsi"/>
        </w:rPr>
      </w:pPr>
      <w:r w:rsidRPr="00193A21">
        <w:rPr>
          <w:rFonts w:cstheme="majorHAnsi"/>
        </w:rPr>
        <w:t>Key findings include:</w:t>
      </w:r>
    </w:p>
    <w:p w14:paraId="20D28CAE" w14:textId="77777777" w:rsidR="00934CF9" w:rsidRPr="00193A21" w:rsidRDefault="00934CF9" w:rsidP="00934CF9">
      <w:pPr>
        <w:pStyle w:val="ListParagraph"/>
        <w:numPr>
          <w:ilvl w:val="0"/>
          <w:numId w:val="50"/>
        </w:numPr>
        <w:jc w:val="both"/>
        <w:rPr>
          <w:rFonts w:asciiTheme="majorHAnsi" w:hAnsiTheme="majorHAnsi" w:cstheme="majorHAnsi"/>
          <w:sz w:val="22"/>
          <w:szCs w:val="22"/>
        </w:rPr>
      </w:pPr>
      <w:r w:rsidRPr="007532D0">
        <w:rPr>
          <w:rFonts w:asciiTheme="majorHAnsi" w:hAnsiTheme="majorHAnsi" w:cstheme="majorHAnsi"/>
          <w:b/>
          <w:bCs/>
          <w:sz w:val="22"/>
          <w:szCs w:val="22"/>
        </w:rPr>
        <w:t xml:space="preserve">Inflation </w:t>
      </w:r>
      <w:r w:rsidRPr="007532D0">
        <w:rPr>
          <w:rFonts w:asciiTheme="majorHAnsi" w:hAnsiTheme="majorHAnsi" w:cstheme="majorHAnsi"/>
          <w:sz w:val="22"/>
          <w:szCs w:val="22"/>
        </w:rPr>
        <w:t>forecasts</w:t>
      </w:r>
      <w:r w:rsidRPr="00193A21">
        <w:rPr>
          <w:rFonts w:asciiTheme="majorHAnsi" w:hAnsiTheme="majorHAnsi" w:cstheme="majorHAnsi"/>
          <w:sz w:val="22"/>
          <w:szCs w:val="22"/>
        </w:rPr>
        <w:t xml:space="preserve"> have become markedly less credible in a single wave (p.8). </w:t>
      </w:r>
      <w:r>
        <w:rPr>
          <w:rFonts w:asciiTheme="majorHAnsi" w:hAnsiTheme="majorHAnsi" w:cstheme="majorHAnsi"/>
          <w:sz w:val="22"/>
          <w:szCs w:val="22"/>
        </w:rPr>
        <w:t>Linked to the conflict in the Middle East, o</w:t>
      </w:r>
      <w:r w:rsidRPr="00193A21">
        <w:rPr>
          <w:rFonts w:asciiTheme="majorHAnsi" w:hAnsiTheme="majorHAnsi" w:cstheme="majorHAnsi"/>
          <w:sz w:val="22"/>
          <w:szCs w:val="22"/>
        </w:rPr>
        <w:t>nly 54% of IFIs now rate their government's short-term inflation forecast plausible, down sharply from 78% in December 2025</w:t>
      </w:r>
      <w:r>
        <w:rPr>
          <w:rFonts w:asciiTheme="majorHAnsi" w:hAnsiTheme="majorHAnsi" w:cstheme="majorHAnsi"/>
          <w:sz w:val="22"/>
          <w:szCs w:val="22"/>
        </w:rPr>
        <w:t>.</w:t>
      </w:r>
    </w:p>
    <w:p w14:paraId="486BB1AC" w14:textId="77777777" w:rsidR="00934CF9" w:rsidRPr="00193A21" w:rsidRDefault="00934CF9" w:rsidP="00934CF9">
      <w:pPr>
        <w:pStyle w:val="ListParagraph"/>
        <w:numPr>
          <w:ilvl w:val="0"/>
          <w:numId w:val="50"/>
        </w:numPr>
        <w:jc w:val="both"/>
        <w:rPr>
          <w:rFonts w:asciiTheme="majorHAnsi" w:hAnsiTheme="majorHAnsi" w:cstheme="majorHAnsi"/>
          <w:sz w:val="22"/>
          <w:szCs w:val="22"/>
        </w:rPr>
      </w:pPr>
      <w:r w:rsidRPr="007532D0">
        <w:rPr>
          <w:rFonts w:asciiTheme="majorHAnsi" w:hAnsiTheme="majorHAnsi" w:cstheme="majorHAnsi"/>
          <w:b/>
          <w:bCs/>
          <w:sz w:val="22"/>
          <w:szCs w:val="22"/>
        </w:rPr>
        <w:t xml:space="preserve">Defence spending </w:t>
      </w:r>
      <w:r w:rsidRPr="00193A21">
        <w:rPr>
          <w:rFonts w:asciiTheme="majorHAnsi" w:hAnsiTheme="majorHAnsi" w:cstheme="majorHAnsi"/>
          <w:sz w:val="22"/>
          <w:szCs w:val="22"/>
        </w:rPr>
        <w:t>remains the dominant fiscal risk</w:t>
      </w:r>
      <w:r>
        <w:rPr>
          <w:rFonts w:asciiTheme="majorHAnsi" w:hAnsiTheme="majorHAnsi" w:cstheme="majorHAnsi"/>
          <w:sz w:val="22"/>
          <w:szCs w:val="22"/>
        </w:rPr>
        <w:t xml:space="preserve"> for most IFIs</w:t>
      </w:r>
      <w:r w:rsidRPr="00193A21">
        <w:rPr>
          <w:rFonts w:asciiTheme="majorHAnsi" w:hAnsiTheme="majorHAnsi" w:cstheme="majorHAnsi"/>
          <w:sz w:val="22"/>
          <w:szCs w:val="22"/>
        </w:rPr>
        <w:t xml:space="preserve">, </w:t>
      </w:r>
      <w:r>
        <w:rPr>
          <w:rFonts w:asciiTheme="majorHAnsi" w:hAnsiTheme="majorHAnsi" w:cstheme="majorHAnsi"/>
          <w:sz w:val="22"/>
          <w:szCs w:val="22"/>
        </w:rPr>
        <w:t>particularly once</w:t>
      </w:r>
      <w:r w:rsidRPr="00193A21">
        <w:rPr>
          <w:rFonts w:asciiTheme="majorHAnsi" w:hAnsiTheme="majorHAnsi" w:cstheme="majorHAnsi"/>
          <w:sz w:val="22"/>
          <w:szCs w:val="22"/>
        </w:rPr>
        <w:t xml:space="preserve"> its temporary shelter is expiring (p</w:t>
      </w:r>
      <w:r>
        <w:rPr>
          <w:rFonts w:asciiTheme="majorHAnsi" w:hAnsiTheme="majorHAnsi" w:cstheme="majorHAnsi"/>
          <w:sz w:val="22"/>
          <w:szCs w:val="22"/>
        </w:rPr>
        <w:t>.</w:t>
      </w:r>
      <w:r w:rsidRPr="00193A21">
        <w:rPr>
          <w:rFonts w:asciiTheme="majorHAnsi" w:hAnsiTheme="majorHAnsi" w:cstheme="majorHAnsi"/>
          <w:sz w:val="22"/>
          <w:szCs w:val="22"/>
        </w:rPr>
        <w:t xml:space="preserve">22). </w:t>
      </w:r>
      <w:r>
        <w:rPr>
          <w:rFonts w:asciiTheme="majorHAnsi" w:hAnsiTheme="majorHAnsi" w:cstheme="majorHAnsi"/>
          <w:sz w:val="22"/>
          <w:szCs w:val="22"/>
        </w:rPr>
        <w:t xml:space="preserve">IFIs in </w:t>
      </w:r>
      <w:r w:rsidRPr="00F736DF">
        <w:rPr>
          <w:rFonts w:asciiTheme="majorHAnsi" w:hAnsiTheme="majorHAnsi" w:cstheme="majorHAnsi"/>
          <w:b/>
          <w:bCs/>
          <w:sz w:val="22"/>
          <w:szCs w:val="22"/>
        </w:rPr>
        <w:t>NEC-activated</w:t>
      </w:r>
      <w:r>
        <w:rPr>
          <w:rFonts w:asciiTheme="majorHAnsi" w:hAnsiTheme="majorHAnsi" w:cstheme="majorHAnsi"/>
          <w:sz w:val="22"/>
          <w:szCs w:val="22"/>
        </w:rPr>
        <w:t xml:space="preserve"> </w:t>
      </w:r>
      <w:r w:rsidRPr="00F736DF">
        <w:rPr>
          <w:rFonts w:asciiTheme="majorHAnsi" w:hAnsiTheme="majorHAnsi" w:cstheme="majorHAnsi"/>
          <w:b/>
          <w:bCs/>
          <w:sz w:val="22"/>
          <w:szCs w:val="22"/>
        </w:rPr>
        <w:t>countries</w:t>
      </w:r>
      <w:r>
        <w:rPr>
          <w:rFonts w:asciiTheme="majorHAnsi" w:hAnsiTheme="majorHAnsi" w:cstheme="majorHAnsi"/>
          <w:sz w:val="22"/>
          <w:szCs w:val="22"/>
        </w:rPr>
        <w:t xml:space="preserve"> appear more worried about national debt and deficits (p.10).</w:t>
      </w:r>
    </w:p>
    <w:p w14:paraId="668BF1BE" w14:textId="77777777" w:rsidR="00934CF9" w:rsidRDefault="00934CF9" w:rsidP="00934CF9">
      <w:pPr>
        <w:pStyle w:val="ListParagraph"/>
        <w:numPr>
          <w:ilvl w:val="0"/>
          <w:numId w:val="50"/>
        </w:numPr>
        <w:jc w:val="both"/>
        <w:rPr>
          <w:rFonts w:asciiTheme="majorHAnsi" w:hAnsiTheme="majorHAnsi" w:cstheme="majorHAnsi"/>
          <w:sz w:val="22"/>
          <w:szCs w:val="22"/>
        </w:rPr>
      </w:pPr>
      <w:r w:rsidRPr="00193A21">
        <w:rPr>
          <w:rFonts w:asciiTheme="majorHAnsi" w:hAnsiTheme="majorHAnsi" w:cstheme="majorHAnsi"/>
          <w:sz w:val="22"/>
          <w:szCs w:val="22"/>
        </w:rPr>
        <w:t xml:space="preserve">IFI concern </w:t>
      </w:r>
      <w:r>
        <w:rPr>
          <w:rFonts w:asciiTheme="majorHAnsi" w:hAnsiTheme="majorHAnsi" w:cstheme="majorHAnsi"/>
          <w:sz w:val="22"/>
          <w:szCs w:val="22"/>
        </w:rPr>
        <w:t xml:space="preserve">about key </w:t>
      </w:r>
      <w:r w:rsidRPr="00F736DF">
        <w:rPr>
          <w:rFonts w:asciiTheme="majorHAnsi" w:hAnsiTheme="majorHAnsi" w:cstheme="majorHAnsi"/>
          <w:b/>
          <w:bCs/>
          <w:sz w:val="22"/>
          <w:szCs w:val="22"/>
        </w:rPr>
        <w:t>government fiscal activity</w:t>
      </w:r>
      <w:r>
        <w:rPr>
          <w:rFonts w:asciiTheme="majorHAnsi" w:hAnsiTheme="majorHAnsi" w:cstheme="majorHAnsi"/>
          <w:sz w:val="22"/>
          <w:szCs w:val="22"/>
        </w:rPr>
        <w:t xml:space="preserve"> is rising across the board</w:t>
      </w:r>
      <w:r w:rsidRPr="00193A21">
        <w:rPr>
          <w:rFonts w:asciiTheme="majorHAnsi" w:hAnsiTheme="majorHAnsi" w:cstheme="majorHAnsi"/>
          <w:sz w:val="22"/>
          <w:szCs w:val="22"/>
        </w:rPr>
        <w:t>, not just intensifying in one (pp.13–14). Not a single IFI reported feeling entirely unconcerned about their government's fiscal stance, EU rule compliance, national rule compliance, or transparency</w:t>
      </w:r>
      <w:r>
        <w:rPr>
          <w:rFonts w:asciiTheme="majorHAnsi" w:hAnsiTheme="majorHAnsi" w:cstheme="majorHAnsi"/>
          <w:sz w:val="22"/>
          <w:szCs w:val="22"/>
        </w:rPr>
        <w:t>;</w:t>
      </w:r>
      <w:r w:rsidRPr="00193A21">
        <w:rPr>
          <w:rFonts w:asciiTheme="majorHAnsi" w:hAnsiTheme="majorHAnsi" w:cstheme="majorHAnsi"/>
          <w:sz w:val="22"/>
          <w:szCs w:val="22"/>
        </w:rPr>
        <w:t xml:space="preserve"> the first time in three years of tracking this has happened.</w:t>
      </w:r>
    </w:p>
    <w:p w14:paraId="21C5F332" w14:textId="77777777" w:rsidR="00934CF9" w:rsidRDefault="00934CF9" w:rsidP="00934CF9">
      <w:pPr>
        <w:pStyle w:val="ListParagraph"/>
        <w:numPr>
          <w:ilvl w:val="0"/>
          <w:numId w:val="50"/>
        </w:numPr>
        <w:jc w:val="both"/>
        <w:rPr>
          <w:rFonts w:asciiTheme="majorHAnsi" w:hAnsiTheme="majorHAnsi" w:cstheme="majorHAnsi"/>
          <w:sz w:val="22"/>
          <w:szCs w:val="22"/>
        </w:rPr>
      </w:pPr>
      <w:r w:rsidRPr="00F736DF">
        <w:rPr>
          <w:rFonts w:asciiTheme="majorHAnsi" w:hAnsiTheme="majorHAnsi" w:cstheme="majorHAnsi"/>
          <w:b/>
          <w:bCs/>
          <w:sz w:val="22"/>
          <w:szCs w:val="22"/>
        </w:rPr>
        <w:t>A third of IFIs doubt their country's debt</w:t>
      </w:r>
      <w:r w:rsidRPr="00193A21">
        <w:rPr>
          <w:rFonts w:asciiTheme="majorHAnsi" w:hAnsiTheme="majorHAnsi" w:cstheme="majorHAnsi"/>
          <w:sz w:val="22"/>
          <w:szCs w:val="22"/>
        </w:rPr>
        <w:t xml:space="preserve"> will be on a downward path by the end of the adjustment period (pp.23–24). </w:t>
      </w:r>
      <w:r>
        <w:rPr>
          <w:rFonts w:asciiTheme="majorHAnsi" w:hAnsiTheme="majorHAnsi" w:cstheme="majorHAnsi"/>
          <w:sz w:val="22"/>
          <w:szCs w:val="22"/>
        </w:rPr>
        <w:t>IFIs in n</w:t>
      </w:r>
      <w:r w:rsidRPr="00193A21">
        <w:rPr>
          <w:rFonts w:asciiTheme="majorHAnsi" w:hAnsiTheme="majorHAnsi" w:cstheme="majorHAnsi"/>
          <w:sz w:val="22"/>
          <w:szCs w:val="22"/>
        </w:rPr>
        <w:t xml:space="preserve">ine of 27 </w:t>
      </w:r>
      <w:r>
        <w:rPr>
          <w:rFonts w:asciiTheme="majorHAnsi" w:hAnsiTheme="majorHAnsi" w:cstheme="majorHAnsi"/>
          <w:sz w:val="22"/>
          <w:szCs w:val="22"/>
        </w:rPr>
        <w:t>countries</w:t>
      </w:r>
      <w:r w:rsidRPr="00193A21">
        <w:rPr>
          <w:rFonts w:asciiTheme="majorHAnsi" w:hAnsiTheme="majorHAnsi" w:cstheme="majorHAnsi"/>
          <w:sz w:val="22"/>
          <w:szCs w:val="22"/>
        </w:rPr>
        <w:t xml:space="preserve"> rate this implausible or very implausible — several citing detailed arithmetic showing debt still rising even under strict adherence to the net expenditure path. </w:t>
      </w:r>
    </w:p>
    <w:p w14:paraId="420F9197" w14:textId="77777777" w:rsidR="00934CF9" w:rsidRPr="00193A21" w:rsidRDefault="00934CF9" w:rsidP="00934CF9">
      <w:pPr>
        <w:pStyle w:val="ListParagraph"/>
        <w:numPr>
          <w:ilvl w:val="0"/>
          <w:numId w:val="50"/>
        </w:numPr>
        <w:jc w:val="both"/>
        <w:rPr>
          <w:rFonts w:asciiTheme="majorHAnsi" w:hAnsiTheme="majorHAnsi" w:cstheme="majorHAnsi"/>
          <w:sz w:val="22"/>
          <w:szCs w:val="22"/>
        </w:rPr>
      </w:pPr>
      <w:r w:rsidRPr="00193A21">
        <w:rPr>
          <w:rFonts w:asciiTheme="majorHAnsi" w:hAnsiTheme="majorHAnsi" w:cstheme="majorHAnsi"/>
          <w:sz w:val="22"/>
          <w:szCs w:val="22"/>
        </w:rPr>
        <w:t xml:space="preserve">Looking beyond the current adjustment period, the picture darkens further: </w:t>
      </w:r>
      <w:r>
        <w:rPr>
          <w:rFonts w:asciiTheme="majorHAnsi" w:hAnsiTheme="majorHAnsi" w:cstheme="majorHAnsi"/>
          <w:sz w:val="22"/>
          <w:szCs w:val="22"/>
        </w:rPr>
        <w:t>More than half of</w:t>
      </w:r>
      <w:r w:rsidRPr="00193A21">
        <w:rPr>
          <w:rFonts w:asciiTheme="majorHAnsi" w:hAnsiTheme="majorHAnsi" w:cstheme="majorHAnsi"/>
          <w:sz w:val="22"/>
          <w:szCs w:val="22"/>
        </w:rPr>
        <w:t xml:space="preserve"> IFIs judge their country's </w:t>
      </w:r>
      <w:r w:rsidRPr="00F736DF">
        <w:rPr>
          <w:rFonts w:asciiTheme="majorHAnsi" w:hAnsiTheme="majorHAnsi" w:cstheme="majorHAnsi"/>
          <w:b/>
          <w:bCs/>
          <w:sz w:val="22"/>
          <w:szCs w:val="22"/>
        </w:rPr>
        <w:t>long-term fiscal position unsustainable</w:t>
      </w:r>
      <w:r w:rsidRPr="00193A21">
        <w:rPr>
          <w:rFonts w:asciiTheme="majorHAnsi" w:hAnsiTheme="majorHAnsi" w:cstheme="majorHAnsi"/>
          <w:sz w:val="22"/>
          <w:szCs w:val="22"/>
        </w:rPr>
        <w:t xml:space="preserve"> under current policy (pp.24–25).</w:t>
      </w:r>
    </w:p>
    <w:p w14:paraId="6A51322F" w14:textId="77777777" w:rsidR="00934CF9" w:rsidRPr="00193A21" w:rsidRDefault="00934CF9" w:rsidP="00934CF9">
      <w:pPr>
        <w:pStyle w:val="ListParagraph"/>
        <w:numPr>
          <w:ilvl w:val="0"/>
          <w:numId w:val="50"/>
        </w:numPr>
        <w:jc w:val="both"/>
        <w:rPr>
          <w:rFonts w:asciiTheme="majorHAnsi" w:hAnsiTheme="majorHAnsi" w:cstheme="majorHAnsi"/>
          <w:sz w:val="22"/>
          <w:szCs w:val="22"/>
        </w:rPr>
      </w:pPr>
      <w:r w:rsidRPr="00193A21">
        <w:rPr>
          <w:rFonts w:asciiTheme="majorHAnsi" w:hAnsiTheme="majorHAnsi" w:cstheme="majorHAnsi"/>
          <w:sz w:val="22"/>
          <w:szCs w:val="22"/>
        </w:rPr>
        <w:t xml:space="preserve">The </w:t>
      </w:r>
      <w:r w:rsidRPr="007532D0">
        <w:rPr>
          <w:rFonts w:asciiTheme="majorHAnsi" w:hAnsiTheme="majorHAnsi" w:cstheme="majorHAnsi"/>
          <w:b/>
          <w:bCs/>
          <w:sz w:val="22"/>
          <w:szCs w:val="22"/>
        </w:rPr>
        <w:t>Annual Progress Report cycle</w:t>
      </w:r>
      <w:r w:rsidRPr="00193A21">
        <w:rPr>
          <w:rFonts w:asciiTheme="majorHAnsi" w:hAnsiTheme="majorHAnsi" w:cstheme="majorHAnsi"/>
          <w:sz w:val="22"/>
          <w:szCs w:val="22"/>
        </w:rPr>
        <w:t xml:space="preserve"> is only partly delivering on its purpose (pp.18–19, 25–26). Information quality </w:t>
      </w:r>
      <w:r>
        <w:rPr>
          <w:rFonts w:asciiTheme="majorHAnsi" w:hAnsiTheme="majorHAnsi" w:cstheme="majorHAnsi"/>
          <w:sz w:val="22"/>
          <w:szCs w:val="22"/>
        </w:rPr>
        <w:t xml:space="preserve">in particular </w:t>
      </w:r>
      <w:r w:rsidRPr="00193A21">
        <w:rPr>
          <w:rFonts w:asciiTheme="majorHAnsi" w:hAnsiTheme="majorHAnsi" w:cstheme="majorHAnsi"/>
          <w:sz w:val="22"/>
          <w:szCs w:val="22"/>
        </w:rPr>
        <w:t xml:space="preserve">is uneven. </w:t>
      </w:r>
    </w:p>
    <w:p w14:paraId="47FF173B" w14:textId="77777777" w:rsidR="00934CF9" w:rsidRDefault="00934CF9" w:rsidP="00934CF9">
      <w:pPr>
        <w:pStyle w:val="ListParagraph"/>
        <w:numPr>
          <w:ilvl w:val="0"/>
          <w:numId w:val="50"/>
        </w:numPr>
        <w:jc w:val="both"/>
        <w:rPr>
          <w:rFonts w:asciiTheme="majorHAnsi" w:hAnsiTheme="majorHAnsi" w:cstheme="majorHAnsi"/>
          <w:sz w:val="22"/>
          <w:szCs w:val="22"/>
        </w:rPr>
      </w:pPr>
      <w:r w:rsidRPr="00193A21">
        <w:rPr>
          <w:rFonts w:asciiTheme="majorHAnsi" w:hAnsiTheme="majorHAnsi" w:cstheme="majorHAnsi"/>
          <w:sz w:val="22"/>
          <w:szCs w:val="22"/>
        </w:rPr>
        <w:t>The</w:t>
      </w:r>
      <w:r w:rsidRPr="007532D0">
        <w:rPr>
          <w:rFonts w:asciiTheme="majorHAnsi" w:hAnsiTheme="majorHAnsi" w:cstheme="majorHAnsi"/>
          <w:b/>
          <w:bCs/>
          <w:sz w:val="22"/>
          <w:szCs w:val="22"/>
        </w:rPr>
        <w:t xml:space="preserve"> energy </w:t>
      </w:r>
      <w:r>
        <w:rPr>
          <w:rFonts w:asciiTheme="majorHAnsi" w:hAnsiTheme="majorHAnsi" w:cstheme="majorHAnsi"/>
          <w:b/>
          <w:bCs/>
          <w:sz w:val="22"/>
          <w:szCs w:val="22"/>
        </w:rPr>
        <w:t>crisis policy</w:t>
      </w:r>
      <w:r w:rsidRPr="007532D0">
        <w:rPr>
          <w:rFonts w:asciiTheme="majorHAnsi" w:hAnsiTheme="majorHAnsi" w:cstheme="majorHAnsi"/>
          <w:b/>
          <w:bCs/>
          <w:sz w:val="22"/>
          <w:szCs w:val="22"/>
        </w:rPr>
        <w:t xml:space="preserve"> response </w:t>
      </w:r>
      <w:r w:rsidRPr="00193A21">
        <w:rPr>
          <w:rFonts w:asciiTheme="majorHAnsi" w:hAnsiTheme="majorHAnsi" w:cstheme="majorHAnsi"/>
          <w:sz w:val="22"/>
          <w:szCs w:val="22"/>
        </w:rPr>
        <w:t>has skewed broad-based rather than targeted, against explicit IMF and ECB guidance (pp.27–28)</w:t>
      </w:r>
      <w:r>
        <w:rPr>
          <w:rFonts w:asciiTheme="majorHAnsi" w:hAnsiTheme="majorHAnsi" w:cstheme="majorHAnsi"/>
          <w:sz w:val="22"/>
          <w:szCs w:val="22"/>
        </w:rPr>
        <w:t>.</w:t>
      </w:r>
    </w:p>
    <w:p w14:paraId="202B0A54" w14:textId="77777777" w:rsidR="00934CF9" w:rsidRPr="00193A21" w:rsidRDefault="00934CF9" w:rsidP="00934CF9">
      <w:pPr>
        <w:pStyle w:val="ListParagraph"/>
        <w:jc w:val="both"/>
        <w:rPr>
          <w:rFonts w:asciiTheme="majorHAnsi" w:hAnsiTheme="majorHAnsi" w:cstheme="majorHAnsi"/>
          <w:sz w:val="22"/>
          <w:szCs w:val="22"/>
        </w:rPr>
      </w:pPr>
    </w:p>
    <w:p w14:paraId="3A23412E" w14:textId="40F91C68" w:rsidR="00946F0B" w:rsidRPr="00BE111C" w:rsidRDefault="00934CF9" w:rsidP="002A3281">
      <w:pPr>
        <w:jc w:val="both"/>
        <w:rPr>
          <w:rFonts w:asciiTheme="minorHAnsi" w:eastAsiaTheme="majorEastAsia" w:hAnsiTheme="minorHAnsi" w:cstheme="minorHAnsi"/>
          <w:b/>
          <w:bCs/>
          <w:color w:val="103E4B"/>
          <w:sz w:val="40"/>
          <w:szCs w:val="40"/>
          <w:shd w:val="clear" w:color="auto" w:fill="FFFFFF"/>
        </w:rPr>
      </w:pPr>
      <w:r w:rsidRPr="00193A21">
        <w:rPr>
          <w:rFonts w:cstheme="majorHAnsi"/>
        </w:rPr>
        <w:t xml:space="preserve">Overall, the picture this edition paints is one of a framework functioning, but under increasing strain. Compliance mechanics are active and IFIs are frequently doing more than the rules formally ask of them, yet the same underlying pressures </w:t>
      </w:r>
      <w:r>
        <w:rPr>
          <w:rFonts w:cstheme="majorHAnsi"/>
        </w:rPr>
        <w:t>–</w:t>
      </w:r>
      <w:r w:rsidRPr="00193A21">
        <w:rPr>
          <w:rFonts w:cstheme="majorHAnsi"/>
        </w:rPr>
        <w:t xml:space="preserve"> most consistently, </w:t>
      </w:r>
      <w:r>
        <w:rPr>
          <w:rFonts w:cstheme="majorHAnsi"/>
        </w:rPr>
        <w:t xml:space="preserve">compliance with </w:t>
      </w:r>
      <w:r w:rsidRPr="00193A21">
        <w:rPr>
          <w:rFonts w:cstheme="majorHAnsi"/>
        </w:rPr>
        <w:t xml:space="preserve">net expenditure and defence-linked spending </w:t>
      </w:r>
      <w:r>
        <w:rPr>
          <w:rFonts w:cstheme="majorHAnsi"/>
        </w:rPr>
        <w:t>–</w:t>
      </w:r>
      <w:r w:rsidRPr="00193A21">
        <w:rPr>
          <w:rFonts w:cstheme="majorHAnsi"/>
        </w:rPr>
        <w:t xml:space="preserve"> </w:t>
      </w:r>
      <w:r>
        <w:rPr>
          <w:rFonts w:cstheme="majorHAnsi"/>
        </w:rPr>
        <w:t>occur</w:t>
      </w:r>
      <w:r w:rsidRPr="00193A21">
        <w:rPr>
          <w:rFonts w:cstheme="majorHAnsi"/>
        </w:rPr>
        <w:t xml:space="preserve"> repeatedly across the survey without yet prompting the</w:t>
      </w:r>
      <w:r>
        <w:rPr>
          <w:rFonts w:cstheme="majorHAnsi"/>
        </w:rPr>
        <w:t xml:space="preserve"> </w:t>
      </w:r>
      <w:r w:rsidRPr="00193A21">
        <w:rPr>
          <w:rFonts w:cstheme="majorHAnsi"/>
        </w:rPr>
        <w:t xml:space="preserve">corrective action the framework was designed to trigger. Sustained, independent fiscal oversight </w:t>
      </w:r>
      <w:r>
        <w:rPr>
          <w:rFonts w:cstheme="majorHAnsi"/>
        </w:rPr>
        <w:t>–</w:t>
      </w:r>
      <w:r w:rsidRPr="00193A21">
        <w:rPr>
          <w:rFonts w:cstheme="majorHAnsi"/>
        </w:rPr>
        <w:t xml:space="preserve"> properly resourced and with genuine access to information </w:t>
      </w:r>
      <w:r>
        <w:rPr>
          <w:rFonts w:cstheme="majorHAnsi"/>
        </w:rPr>
        <w:t>–</w:t>
      </w:r>
      <w:r w:rsidRPr="00193A21">
        <w:rPr>
          <w:rFonts w:cstheme="majorHAnsi"/>
        </w:rPr>
        <w:t xml:space="preserve"> remains essential to ensuring that this strain is identified and addressed </w:t>
      </w:r>
      <w:r>
        <w:rPr>
          <w:rFonts w:cstheme="majorHAnsi"/>
        </w:rPr>
        <w:t>proactively and comprehensively</w:t>
      </w:r>
      <w:r w:rsidRPr="00193A21">
        <w:rPr>
          <w:rFonts w:cstheme="majorHAnsi"/>
        </w:rPr>
        <w:t>.</w:t>
      </w:r>
      <w:r w:rsidR="00946F0B" w:rsidRPr="00BE111C">
        <w:br w:type="page"/>
      </w:r>
    </w:p>
    <w:p w14:paraId="3025B829" w14:textId="0B2589C7" w:rsidR="00946F0B" w:rsidRDefault="00946F0B" w:rsidP="002A3281">
      <w:pPr>
        <w:pStyle w:val="Heading1"/>
      </w:pPr>
      <w:bookmarkStart w:id="30" w:name="_Toc235434893"/>
      <w:r w:rsidRPr="00BE111C">
        <w:lastRenderedPageBreak/>
        <w:t>Introduction</w:t>
      </w:r>
      <w:bookmarkEnd w:id="30"/>
    </w:p>
    <w:p w14:paraId="1029FB5C" w14:textId="016F2680" w:rsidR="0010285B" w:rsidRPr="0010285B" w:rsidRDefault="0010285B" w:rsidP="0010285B">
      <w:pPr>
        <w:pStyle w:val="font-claude-response-body"/>
        <w:jc w:val="both"/>
        <w:rPr>
          <w:rFonts w:asciiTheme="majorHAnsi" w:hAnsiTheme="majorHAnsi" w:cstheme="majorHAnsi"/>
          <w:sz w:val="22"/>
          <w:szCs w:val="22"/>
        </w:rPr>
      </w:pPr>
      <w:r w:rsidRPr="0010285B">
        <w:rPr>
          <w:rFonts w:asciiTheme="majorHAnsi" w:hAnsiTheme="majorHAnsi" w:cstheme="majorHAnsi"/>
          <w:sz w:val="22"/>
          <w:szCs w:val="22"/>
        </w:rPr>
        <w:t xml:space="preserve">The European Fiscal Monitor is a biannual report offering a regular, timely snapshot of the perspectives, challenges and work of the Independent Fiscal Institutions (IFIs) in the EU IFI Network. IFIs form an important part of any national fiscal framework, serving as national </w:t>
      </w:r>
      <w:r w:rsidR="00DF0456">
        <w:rPr>
          <w:rFonts w:asciiTheme="majorHAnsi" w:hAnsiTheme="majorHAnsi" w:cstheme="majorHAnsi"/>
          <w:sz w:val="22"/>
          <w:szCs w:val="22"/>
        </w:rPr>
        <w:t>‘</w:t>
      </w:r>
      <w:r w:rsidRPr="0010285B">
        <w:rPr>
          <w:rFonts w:asciiTheme="majorHAnsi" w:hAnsiTheme="majorHAnsi" w:cstheme="majorHAnsi"/>
          <w:sz w:val="22"/>
          <w:szCs w:val="22"/>
        </w:rPr>
        <w:t>fiscal watchdogs</w:t>
      </w:r>
      <w:r w:rsidR="00DF0456">
        <w:rPr>
          <w:rFonts w:asciiTheme="majorHAnsi" w:hAnsiTheme="majorHAnsi" w:cstheme="majorHAnsi"/>
          <w:sz w:val="22"/>
          <w:szCs w:val="22"/>
        </w:rPr>
        <w:t>’</w:t>
      </w:r>
      <w:r w:rsidRPr="0010285B">
        <w:rPr>
          <w:rFonts w:asciiTheme="majorHAnsi" w:hAnsiTheme="majorHAnsi" w:cstheme="majorHAnsi"/>
          <w:sz w:val="22"/>
          <w:szCs w:val="22"/>
        </w:rPr>
        <w:t xml:space="preserve"> that bring high-quality, objective research to increase fiscal accountability. They have been a central part of European national fiscal frameworks since 2011, with their work focussing on monitoring government compliance with national and EU fiscal rules, producing or endorsing macroeconomic forecasts, </w:t>
      </w:r>
      <w:r w:rsidR="00943BF8">
        <w:rPr>
          <w:rFonts w:asciiTheme="majorHAnsi" w:hAnsiTheme="majorHAnsi" w:cstheme="majorHAnsi"/>
          <w:sz w:val="22"/>
          <w:szCs w:val="22"/>
        </w:rPr>
        <w:t>providing analysis to</w:t>
      </w:r>
      <w:r w:rsidRPr="0010285B">
        <w:rPr>
          <w:rFonts w:asciiTheme="majorHAnsi" w:hAnsiTheme="majorHAnsi" w:cstheme="majorHAnsi"/>
          <w:sz w:val="22"/>
          <w:szCs w:val="22"/>
        </w:rPr>
        <w:t xml:space="preserve"> governments on fiscal issues, and communicating their findings to the public.</w:t>
      </w:r>
    </w:p>
    <w:p w14:paraId="359CA3CE" w14:textId="77777777" w:rsidR="0010285B" w:rsidRPr="0010285B" w:rsidRDefault="0010285B" w:rsidP="0010285B">
      <w:pPr>
        <w:pStyle w:val="font-claude-response-body"/>
        <w:jc w:val="both"/>
        <w:rPr>
          <w:rFonts w:asciiTheme="majorHAnsi" w:hAnsiTheme="majorHAnsi" w:cstheme="majorHAnsi"/>
          <w:sz w:val="22"/>
          <w:szCs w:val="22"/>
        </w:rPr>
      </w:pPr>
      <w:r w:rsidRPr="0010285B">
        <w:rPr>
          <w:rFonts w:asciiTheme="majorHAnsi" w:hAnsiTheme="majorHAnsi" w:cstheme="majorHAnsi"/>
          <w:sz w:val="22"/>
          <w:szCs w:val="22"/>
        </w:rPr>
        <w:t>The 2024 reform of the EU economic governance framework expanded this mandate further, particularly through Directive (EU) 2024/1265, which enhances national ownership of fiscal policy while involving IFIs more substantively in the preparation, assessment and monitoring of national fiscal plans and their compliance with EU fiscal rules. The deadline for Member States to transpose this Directive was 31 December 2025.</w:t>
      </w:r>
    </w:p>
    <w:p w14:paraId="5544F631" w14:textId="6CC3BCF7" w:rsidR="0010285B" w:rsidRPr="0010285B" w:rsidRDefault="0010285B" w:rsidP="0010285B">
      <w:pPr>
        <w:pStyle w:val="font-claude-response-body"/>
        <w:jc w:val="both"/>
        <w:rPr>
          <w:rFonts w:asciiTheme="majorHAnsi" w:hAnsiTheme="majorHAnsi" w:cstheme="majorHAnsi"/>
          <w:sz w:val="22"/>
          <w:szCs w:val="22"/>
        </w:rPr>
      </w:pPr>
      <w:r w:rsidRPr="0010285B">
        <w:rPr>
          <w:rFonts w:asciiTheme="majorHAnsi" w:hAnsiTheme="majorHAnsi" w:cstheme="majorHAnsi"/>
          <w:sz w:val="22"/>
          <w:szCs w:val="22"/>
        </w:rPr>
        <w:t>Since the reform's introduction, the fiscal environment has grown more complex. The fiscal implications of climate change and demographic ageing have become more pressing, defence spending commitments have</w:t>
      </w:r>
      <w:r w:rsidR="00DF0456">
        <w:rPr>
          <w:rFonts w:asciiTheme="majorHAnsi" w:hAnsiTheme="majorHAnsi" w:cstheme="majorHAnsi"/>
          <w:sz w:val="22"/>
          <w:szCs w:val="22"/>
        </w:rPr>
        <w:t xml:space="preserve"> sharply</w:t>
      </w:r>
      <w:r w:rsidRPr="0010285B">
        <w:rPr>
          <w:rFonts w:asciiTheme="majorHAnsi" w:hAnsiTheme="majorHAnsi" w:cstheme="majorHAnsi"/>
          <w:sz w:val="22"/>
          <w:szCs w:val="22"/>
        </w:rPr>
        <w:t xml:space="preserve"> risen amid renewed geopolitical instability, and a fresh energy price shock </w:t>
      </w:r>
      <w:r w:rsidR="00DF0456">
        <w:rPr>
          <w:rFonts w:asciiTheme="majorHAnsi" w:hAnsiTheme="majorHAnsi" w:cstheme="majorHAnsi"/>
          <w:sz w:val="22"/>
          <w:szCs w:val="22"/>
        </w:rPr>
        <w:t>–</w:t>
      </w:r>
      <w:r w:rsidRPr="0010285B">
        <w:rPr>
          <w:rFonts w:asciiTheme="majorHAnsi" w:hAnsiTheme="majorHAnsi" w:cstheme="majorHAnsi"/>
          <w:sz w:val="22"/>
          <w:szCs w:val="22"/>
        </w:rPr>
        <w:t xml:space="preserve"> </w:t>
      </w:r>
      <w:r w:rsidR="00793C9E">
        <w:rPr>
          <w:rFonts w:asciiTheme="majorHAnsi" w:hAnsiTheme="majorHAnsi" w:cstheme="majorHAnsi"/>
          <w:sz w:val="22"/>
          <w:szCs w:val="22"/>
        </w:rPr>
        <w:t>set off</w:t>
      </w:r>
      <w:r w:rsidRPr="0010285B">
        <w:rPr>
          <w:rFonts w:asciiTheme="majorHAnsi" w:hAnsiTheme="majorHAnsi" w:cstheme="majorHAnsi"/>
          <w:sz w:val="22"/>
          <w:szCs w:val="22"/>
        </w:rPr>
        <w:t xml:space="preserve"> by the Iran</w:t>
      </w:r>
      <w:r w:rsidR="00DF0456">
        <w:rPr>
          <w:rFonts w:asciiTheme="majorHAnsi" w:hAnsiTheme="majorHAnsi" w:cstheme="majorHAnsi"/>
          <w:sz w:val="22"/>
          <w:szCs w:val="22"/>
        </w:rPr>
        <w:t xml:space="preserve"> conflict</w:t>
      </w:r>
      <w:r w:rsidRPr="0010285B">
        <w:rPr>
          <w:rFonts w:asciiTheme="majorHAnsi" w:hAnsiTheme="majorHAnsi" w:cstheme="majorHAnsi"/>
          <w:sz w:val="22"/>
          <w:szCs w:val="22"/>
        </w:rPr>
        <w:t xml:space="preserve"> </w:t>
      </w:r>
      <w:r w:rsidR="00DF0456">
        <w:rPr>
          <w:rFonts w:asciiTheme="majorHAnsi" w:hAnsiTheme="majorHAnsi" w:cstheme="majorHAnsi"/>
          <w:sz w:val="22"/>
          <w:szCs w:val="22"/>
        </w:rPr>
        <w:t>–</w:t>
      </w:r>
      <w:r w:rsidRPr="0010285B">
        <w:rPr>
          <w:rFonts w:asciiTheme="majorHAnsi" w:hAnsiTheme="majorHAnsi" w:cstheme="majorHAnsi"/>
          <w:sz w:val="22"/>
          <w:szCs w:val="22"/>
        </w:rPr>
        <w:t xml:space="preserve"> has </w:t>
      </w:r>
      <w:r w:rsidR="00793C9E">
        <w:rPr>
          <w:rFonts w:asciiTheme="majorHAnsi" w:hAnsiTheme="majorHAnsi" w:cstheme="majorHAnsi"/>
          <w:sz w:val="22"/>
          <w:szCs w:val="22"/>
        </w:rPr>
        <w:t>required</w:t>
      </w:r>
      <w:r w:rsidRPr="0010285B">
        <w:rPr>
          <w:rFonts w:asciiTheme="majorHAnsi" w:hAnsiTheme="majorHAnsi" w:cstheme="majorHAnsi"/>
          <w:sz w:val="22"/>
          <w:szCs w:val="22"/>
        </w:rPr>
        <w:t xml:space="preserve"> </w:t>
      </w:r>
      <w:r w:rsidR="00793C9E">
        <w:rPr>
          <w:rFonts w:asciiTheme="majorHAnsi" w:hAnsiTheme="majorHAnsi" w:cstheme="majorHAnsi"/>
          <w:sz w:val="22"/>
          <w:szCs w:val="22"/>
        </w:rPr>
        <w:t>triggered</w:t>
      </w:r>
      <w:r w:rsidRPr="0010285B">
        <w:rPr>
          <w:rFonts w:asciiTheme="majorHAnsi" w:hAnsiTheme="majorHAnsi" w:cstheme="majorHAnsi"/>
          <w:sz w:val="22"/>
          <w:szCs w:val="22"/>
        </w:rPr>
        <w:t xml:space="preserve"> fiscal responses in real time, even as Member States work through adopting the new governance framework into national law.</w:t>
      </w:r>
    </w:p>
    <w:p w14:paraId="51A5A644" w14:textId="6DD0E6BD" w:rsidR="0010285B" w:rsidRPr="0010285B" w:rsidRDefault="0010285B" w:rsidP="0010285B">
      <w:pPr>
        <w:pStyle w:val="font-claude-response-body"/>
        <w:jc w:val="both"/>
        <w:rPr>
          <w:rFonts w:asciiTheme="majorHAnsi" w:hAnsiTheme="majorHAnsi" w:cstheme="majorHAnsi"/>
          <w:sz w:val="22"/>
          <w:szCs w:val="22"/>
        </w:rPr>
      </w:pPr>
      <w:r w:rsidRPr="0010285B">
        <w:rPr>
          <w:rFonts w:asciiTheme="majorHAnsi" w:hAnsiTheme="majorHAnsi" w:cstheme="majorHAnsi"/>
          <w:sz w:val="22"/>
          <w:szCs w:val="22"/>
        </w:rPr>
        <w:t>This report gathers IFIs' own perspectives on th</w:t>
      </w:r>
      <w:r w:rsidR="00DF0456">
        <w:rPr>
          <w:rFonts w:asciiTheme="majorHAnsi" w:hAnsiTheme="majorHAnsi" w:cstheme="majorHAnsi"/>
          <w:sz w:val="22"/>
          <w:szCs w:val="22"/>
        </w:rPr>
        <w:t>is challenging</w:t>
      </w:r>
      <w:r w:rsidRPr="0010285B">
        <w:rPr>
          <w:rFonts w:asciiTheme="majorHAnsi" w:hAnsiTheme="majorHAnsi" w:cstheme="majorHAnsi"/>
          <w:sz w:val="22"/>
          <w:szCs w:val="22"/>
        </w:rPr>
        <w:t xml:space="preserve"> environment, drawing lessons from across the </w:t>
      </w:r>
      <w:r w:rsidR="00DF0456">
        <w:rPr>
          <w:rFonts w:asciiTheme="majorHAnsi" w:hAnsiTheme="majorHAnsi" w:cstheme="majorHAnsi"/>
          <w:sz w:val="22"/>
          <w:szCs w:val="22"/>
        </w:rPr>
        <w:t>n</w:t>
      </w:r>
      <w:r w:rsidRPr="0010285B">
        <w:rPr>
          <w:rFonts w:asciiTheme="majorHAnsi" w:hAnsiTheme="majorHAnsi" w:cstheme="majorHAnsi"/>
          <w:sz w:val="22"/>
          <w:szCs w:val="22"/>
        </w:rPr>
        <w:t>etwork's varied experience. It should not be read as a</w:t>
      </w:r>
      <w:r w:rsidR="00793C9E">
        <w:rPr>
          <w:rFonts w:asciiTheme="majorHAnsi" w:hAnsiTheme="majorHAnsi" w:cstheme="majorHAnsi"/>
          <w:sz w:val="22"/>
          <w:szCs w:val="22"/>
        </w:rPr>
        <w:t xml:space="preserve"> formal </w:t>
      </w:r>
      <w:r w:rsidRPr="0010285B">
        <w:rPr>
          <w:rFonts w:asciiTheme="majorHAnsi" w:hAnsiTheme="majorHAnsi" w:cstheme="majorHAnsi"/>
          <w:sz w:val="22"/>
          <w:szCs w:val="22"/>
        </w:rPr>
        <w:t>assessment of Member States' transposition of the Directive, nor of the wider European fiscal outlook.</w:t>
      </w:r>
    </w:p>
    <w:p w14:paraId="1F5AA770" w14:textId="782C672A" w:rsidR="0010285B" w:rsidRPr="0010285B" w:rsidRDefault="0010285B" w:rsidP="00343F8E">
      <w:pPr>
        <w:pStyle w:val="font-claude-response-body"/>
        <w:jc w:val="both"/>
        <w:rPr>
          <w:rFonts w:asciiTheme="majorHAnsi" w:hAnsiTheme="majorHAnsi" w:cstheme="majorHAnsi"/>
          <w:sz w:val="22"/>
          <w:szCs w:val="22"/>
        </w:rPr>
      </w:pPr>
      <w:r w:rsidRPr="0010285B">
        <w:rPr>
          <w:rFonts w:asciiTheme="majorHAnsi" w:hAnsiTheme="majorHAnsi" w:cstheme="majorHAnsi"/>
          <w:sz w:val="22"/>
          <w:szCs w:val="22"/>
        </w:rPr>
        <w:t xml:space="preserve">This edition draws on a survey of 32 IFIs across 27 countries </w:t>
      </w:r>
      <w:r w:rsidR="00DF0456">
        <w:rPr>
          <w:rFonts w:asciiTheme="majorHAnsi" w:hAnsiTheme="majorHAnsi" w:cstheme="majorHAnsi"/>
          <w:sz w:val="22"/>
          <w:szCs w:val="22"/>
        </w:rPr>
        <w:t>–</w:t>
      </w:r>
      <w:r w:rsidRPr="0010285B">
        <w:rPr>
          <w:rFonts w:asciiTheme="majorHAnsi" w:hAnsiTheme="majorHAnsi" w:cstheme="majorHAnsi"/>
          <w:sz w:val="22"/>
          <w:szCs w:val="22"/>
        </w:rPr>
        <w:t xml:space="preserve"> 26 EU Member States and the UK </w:t>
      </w:r>
      <w:r w:rsidR="00DF0456">
        <w:rPr>
          <w:rFonts w:asciiTheme="majorHAnsi" w:hAnsiTheme="majorHAnsi" w:cstheme="majorHAnsi"/>
          <w:sz w:val="22"/>
          <w:szCs w:val="22"/>
        </w:rPr>
        <w:t>–</w:t>
      </w:r>
      <w:r w:rsidRPr="0010285B">
        <w:rPr>
          <w:rFonts w:asciiTheme="majorHAnsi" w:hAnsiTheme="majorHAnsi" w:cstheme="majorHAnsi"/>
          <w:sz w:val="22"/>
          <w:szCs w:val="22"/>
        </w:rPr>
        <w:t xml:space="preserve"> conducted </w:t>
      </w:r>
      <w:r>
        <w:rPr>
          <w:rFonts w:asciiTheme="majorHAnsi" w:hAnsiTheme="majorHAnsi" w:cstheme="majorHAnsi"/>
          <w:sz w:val="22"/>
          <w:szCs w:val="22"/>
        </w:rPr>
        <w:t xml:space="preserve">from 15 June to 9 July </w:t>
      </w:r>
      <w:r w:rsidRPr="0010285B">
        <w:rPr>
          <w:rFonts w:asciiTheme="majorHAnsi" w:hAnsiTheme="majorHAnsi" w:cstheme="majorHAnsi"/>
          <w:sz w:val="22"/>
          <w:szCs w:val="22"/>
        </w:rPr>
        <w:t>2026. The report opens with IFIs' assessments of the macroeconomic and fiscal outlook, followed by the risks and challenges facing both public finances and</w:t>
      </w:r>
      <w:r w:rsidR="00DF0456">
        <w:rPr>
          <w:rFonts w:asciiTheme="majorHAnsi" w:hAnsiTheme="majorHAnsi" w:cstheme="majorHAnsi"/>
          <w:sz w:val="22"/>
          <w:szCs w:val="22"/>
        </w:rPr>
        <w:t xml:space="preserve"> the</w:t>
      </w:r>
      <w:r w:rsidRPr="0010285B">
        <w:rPr>
          <w:rFonts w:asciiTheme="majorHAnsi" w:hAnsiTheme="majorHAnsi" w:cstheme="majorHAnsi"/>
          <w:sz w:val="22"/>
          <w:szCs w:val="22"/>
        </w:rPr>
        <w:t xml:space="preserve"> IFIs themselves</w:t>
      </w:r>
      <w:r w:rsidR="004322FF">
        <w:rPr>
          <w:rFonts w:asciiTheme="majorHAnsi" w:hAnsiTheme="majorHAnsi" w:cstheme="majorHAnsi"/>
          <w:sz w:val="22"/>
          <w:szCs w:val="22"/>
        </w:rPr>
        <w:t xml:space="preserve">. </w:t>
      </w:r>
      <w:r w:rsidR="00081923">
        <w:rPr>
          <w:rFonts w:asciiTheme="majorHAnsi" w:hAnsiTheme="majorHAnsi" w:cstheme="majorHAnsi"/>
          <w:sz w:val="22"/>
          <w:szCs w:val="22"/>
        </w:rPr>
        <w:t xml:space="preserve">Chapter 4 </w:t>
      </w:r>
      <w:r w:rsidR="00343F8E">
        <w:rPr>
          <w:rFonts w:asciiTheme="majorHAnsi" w:hAnsiTheme="majorHAnsi" w:cstheme="majorHAnsi"/>
          <w:sz w:val="22"/>
          <w:szCs w:val="22"/>
        </w:rPr>
        <w:t xml:space="preserve">traces IFIs’ experience of the Annual Progress Report (APR) cycle, before the </w:t>
      </w:r>
      <w:r w:rsidRPr="0010285B">
        <w:rPr>
          <w:rFonts w:asciiTheme="majorHAnsi" w:hAnsiTheme="majorHAnsi" w:cstheme="majorHAnsi"/>
          <w:sz w:val="22"/>
          <w:szCs w:val="22"/>
        </w:rPr>
        <w:t>final chapter offers a first look at fiscal responses to the recent energy price shock. Annex One provides factsheets on individual IFIs' recent activities.</w:t>
      </w:r>
    </w:p>
    <w:p w14:paraId="4707D93E" w14:textId="77777777" w:rsidR="0010285B" w:rsidRDefault="0010285B">
      <w:pPr>
        <w:rPr>
          <w:rFonts w:asciiTheme="minorHAnsi" w:eastAsiaTheme="majorEastAsia" w:hAnsiTheme="minorHAnsi" w:cstheme="minorHAnsi"/>
          <w:b/>
          <w:bCs/>
          <w:color w:val="103E4B"/>
          <w:sz w:val="40"/>
          <w:szCs w:val="40"/>
          <w:shd w:val="clear" w:color="auto" w:fill="FFFFFF"/>
        </w:rPr>
      </w:pPr>
      <w:r>
        <w:br w:type="page"/>
      </w:r>
    </w:p>
    <w:p w14:paraId="7A2F1A7A" w14:textId="18B8E23B" w:rsidR="00F86CD6" w:rsidRPr="00BE111C" w:rsidRDefault="00CB5175" w:rsidP="002A3281">
      <w:pPr>
        <w:pStyle w:val="Heading1"/>
      </w:pPr>
      <w:bookmarkStart w:id="31" w:name="_Toc235434894"/>
      <w:r w:rsidRPr="00BE111C">
        <w:lastRenderedPageBreak/>
        <w:t>IFI assessments o</w:t>
      </w:r>
      <w:r w:rsidR="002E6BDB">
        <w:t>n</w:t>
      </w:r>
      <w:r w:rsidRPr="00BE111C">
        <w:t xml:space="preserve"> the</w:t>
      </w:r>
      <w:r w:rsidR="00783390" w:rsidRPr="00BE111C">
        <w:t xml:space="preserve"> </w:t>
      </w:r>
      <w:r w:rsidR="6FF3E385" w:rsidRPr="00BE111C">
        <w:t xml:space="preserve">outlook for </w:t>
      </w:r>
      <w:r w:rsidR="00FD0676" w:rsidRPr="00BE111C">
        <w:t xml:space="preserve">macroeconomic developments and </w:t>
      </w:r>
      <w:r w:rsidR="6FF3E385" w:rsidRPr="00BE111C">
        <w:t>public finances</w:t>
      </w:r>
      <w:bookmarkEnd w:id="31"/>
      <w:r w:rsidR="007F2B0C" w:rsidRPr="00BE111C">
        <w:t xml:space="preserve"> </w:t>
      </w:r>
    </w:p>
    <w:p w14:paraId="4256676E" w14:textId="56A8C635" w:rsidR="003908FF" w:rsidRPr="00BE111C" w:rsidRDefault="00C45A20" w:rsidP="002A3281">
      <w:pPr>
        <w:jc w:val="both"/>
      </w:pPr>
      <w:r w:rsidRPr="00BE111C">
        <w:t xml:space="preserve">This section summarises how Independent Fiscal Institutions (IFIs) evaluated the realism and robustness of </w:t>
      </w:r>
      <w:r w:rsidR="3C048E0A" w:rsidRPr="00BE111C">
        <w:t>EU M</w:t>
      </w:r>
      <w:r w:rsidRPr="00BE111C">
        <w:t xml:space="preserve">ember </w:t>
      </w:r>
      <w:r w:rsidR="33471B8B" w:rsidRPr="00BE111C">
        <w:t>S</w:t>
      </w:r>
      <w:r w:rsidRPr="00BE111C">
        <w:t xml:space="preserve">tates' </w:t>
      </w:r>
      <w:r w:rsidR="00DF0456">
        <w:t xml:space="preserve">2026 </w:t>
      </w:r>
      <w:r w:rsidRPr="00BE111C">
        <w:t>official forecasts</w:t>
      </w:r>
      <w:r w:rsidR="006A4669" w:rsidRPr="00BE111C">
        <w:t>, and, where available, 2027 and 2028</w:t>
      </w:r>
      <w:r w:rsidR="00495D59" w:rsidRPr="00BE111C">
        <w:t xml:space="preserve">, following the </w:t>
      </w:r>
      <w:r w:rsidR="003B3AE8" w:rsidRPr="00BE111C">
        <w:t xml:space="preserve">new European fiscal framework’s </w:t>
      </w:r>
      <w:r w:rsidR="00495D59" w:rsidRPr="00BE111C">
        <w:t>medium-ter</w:t>
      </w:r>
      <w:r w:rsidR="00BC56FF" w:rsidRPr="00BE111C">
        <w:t xml:space="preserve">m </w:t>
      </w:r>
      <w:r w:rsidR="00495D59" w:rsidRPr="00BE111C">
        <w:t>horizon</w:t>
      </w:r>
      <w:r w:rsidRPr="00BE111C">
        <w:t xml:space="preserve">. IFIs were asked to </w:t>
      </w:r>
      <w:r w:rsidR="00254613" w:rsidRPr="00BE111C">
        <w:t>express their opinion on</w:t>
      </w:r>
      <w:r w:rsidRPr="00BE111C">
        <w:t xml:space="preserve"> the plausibility of </w:t>
      </w:r>
      <w:r w:rsidR="004F38D7" w:rsidRPr="00BE111C">
        <w:t xml:space="preserve">the latest available </w:t>
      </w:r>
      <w:r w:rsidRPr="00BE111C">
        <w:t xml:space="preserve">official </w:t>
      </w:r>
      <w:r w:rsidR="00703C88" w:rsidRPr="00BE111C">
        <w:t xml:space="preserve">national </w:t>
      </w:r>
      <w:r w:rsidRPr="00BE111C">
        <w:t>forecasts</w:t>
      </w:r>
      <w:r w:rsidR="000F711B" w:rsidRPr="00BE111C">
        <w:t>.</w:t>
      </w:r>
      <w:r w:rsidR="003908FF" w:rsidRPr="00BE111C">
        <w:t xml:space="preserve"> Each figure plots the forecast</w:t>
      </w:r>
      <w:r w:rsidR="0033135E" w:rsidRPr="00BE111C">
        <w:t xml:space="preserve"> for the three years</w:t>
      </w:r>
      <w:r w:rsidR="003908FF" w:rsidRPr="00BE111C">
        <w:t xml:space="preserve">, </w:t>
      </w:r>
      <w:r w:rsidR="00703C88" w:rsidRPr="00BE111C">
        <w:t xml:space="preserve">coloured according to </w:t>
      </w:r>
      <w:r w:rsidR="00DF0456">
        <w:t>how far</w:t>
      </w:r>
      <w:r w:rsidR="00703C88" w:rsidRPr="00BE111C">
        <w:t xml:space="preserve"> IFIs found the forecast plausible.</w:t>
      </w:r>
    </w:p>
    <w:p w14:paraId="123894D9" w14:textId="672EFA4B" w:rsidR="00E10EEA" w:rsidRPr="00BE111C" w:rsidRDefault="00DF0456" w:rsidP="002A3281">
      <w:pPr>
        <w:jc w:val="both"/>
      </w:pPr>
      <w:r>
        <w:t>There are s</w:t>
      </w:r>
      <w:r w:rsidR="00043213">
        <w:t xml:space="preserve">everal caveats </w:t>
      </w:r>
      <w:r>
        <w:t>regarding</w:t>
      </w:r>
      <w:r w:rsidR="00043213">
        <w:t xml:space="preserve"> coverage: Spain’s IFI answered ‘don’t know’ to all short-term indicators, reflecting the fact that Spain’s 2026 APR contained only a partially</w:t>
      </w:r>
      <w:r w:rsidR="00EB33A2">
        <w:t xml:space="preserve"> </w:t>
      </w:r>
      <w:r w:rsidR="00043213">
        <w:t xml:space="preserve">updated macroeconomic forecast, and that Spain has not submitted a 2026 </w:t>
      </w:r>
      <w:r w:rsidR="00343F8E">
        <w:t>Draft Budgetary Plan</w:t>
      </w:r>
      <w:r w:rsidR="00043213">
        <w:t>. In the medium</w:t>
      </w:r>
      <w:r w:rsidR="00537FFB">
        <w:t xml:space="preserve"> </w:t>
      </w:r>
      <w:r w:rsidR="00043213">
        <w:t xml:space="preserve">term, </w:t>
      </w:r>
      <w:r w:rsidR="00914480">
        <w:t>growth forecasts</w:t>
      </w:r>
      <w:r w:rsidR="00043213">
        <w:t xml:space="preserve"> drop from 26 to 2</w:t>
      </w:r>
      <w:r w:rsidR="00532338">
        <w:t>2</w:t>
      </w:r>
      <w:r w:rsidR="00043213">
        <w:t xml:space="preserve"> countries, reflecting five governments (Austria, Croatia, Germany, Malta</w:t>
      </w:r>
      <w:r w:rsidR="00537FFB">
        <w:t xml:space="preserve"> and</w:t>
      </w:r>
      <w:r w:rsidR="00043213">
        <w:t xml:space="preserve"> Slovakia) that have not published updated projections beyond 2026</w:t>
      </w:r>
      <w:r w:rsidR="00375125">
        <w:t xml:space="preserve">, </w:t>
      </w:r>
      <w:r w:rsidR="00914480">
        <w:t xml:space="preserve">while </w:t>
      </w:r>
      <w:r w:rsidR="00891C3E">
        <w:t xml:space="preserve">nine countries do not report </w:t>
      </w:r>
      <w:r w:rsidR="00914480">
        <w:t xml:space="preserve">fiscal forecasts </w:t>
      </w:r>
      <w:r w:rsidR="00891C3E">
        <w:t>in the medium term</w:t>
      </w:r>
      <w:r w:rsidR="00ED0637">
        <w:t xml:space="preserve"> (Belgium, Croatia, Denmark, France, Germany, Greece, Malta, Slovakia, Spain).</w:t>
      </w:r>
    </w:p>
    <w:p w14:paraId="203023AC" w14:textId="1FEA3766" w:rsidR="00703C88" w:rsidRPr="00BE111C" w:rsidRDefault="0013665C" w:rsidP="002A3281">
      <w:pPr>
        <w:pStyle w:val="Heading2"/>
      </w:pPr>
      <w:bookmarkStart w:id="32" w:name="_Toc235434895"/>
      <w:r>
        <w:t>The macroeconomic</w:t>
      </w:r>
      <w:r w:rsidR="6FF3E385" w:rsidRPr="00BE111C">
        <w:t xml:space="preserve"> </w:t>
      </w:r>
      <w:r w:rsidR="00AB79A4" w:rsidRPr="00BE111C">
        <w:t>environment</w:t>
      </w:r>
      <w:bookmarkStart w:id="33" w:name="_Ref106801252"/>
      <w:bookmarkStart w:id="34" w:name="_Ref106801245"/>
      <w:bookmarkEnd w:id="32"/>
    </w:p>
    <w:p w14:paraId="663407D8" w14:textId="1CDB84BF" w:rsidR="00ED021D" w:rsidRDefault="5115E94A" w:rsidP="002A3281">
      <w:pPr>
        <w:keepNext/>
        <w:jc w:val="both"/>
        <w:rPr>
          <w:b/>
          <w:bCs/>
        </w:rPr>
      </w:pPr>
      <w:r w:rsidRPr="00BE111C">
        <w:rPr>
          <w:b/>
          <w:bCs/>
        </w:rPr>
        <w:t xml:space="preserve">Figure </w:t>
      </w:r>
      <w:r w:rsidR="16DD25AA" w:rsidRPr="00BE111C">
        <w:rPr>
          <w:b/>
          <w:i/>
        </w:rPr>
        <w:fldChar w:fldCharType="begin"/>
      </w:r>
      <w:r w:rsidR="16DD25AA" w:rsidRPr="00BE111C">
        <w:rPr>
          <w:b/>
        </w:rPr>
        <w:instrText xml:space="preserve"> SEQ Figure \* ARABIC </w:instrText>
      </w:r>
      <w:r w:rsidR="16DD25AA" w:rsidRPr="00BE111C">
        <w:rPr>
          <w:b/>
          <w:i/>
        </w:rPr>
        <w:fldChar w:fldCharType="separate"/>
      </w:r>
      <w:r w:rsidR="00C93B9E" w:rsidRPr="00BE111C">
        <w:rPr>
          <w:b/>
          <w:noProof/>
        </w:rPr>
        <w:t>1</w:t>
      </w:r>
      <w:r w:rsidR="16DD25AA" w:rsidRPr="00BE111C">
        <w:rPr>
          <w:b/>
          <w:i/>
        </w:rPr>
        <w:fldChar w:fldCharType="end"/>
      </w:r>
      <w:bookmarkEnd w:id="33"/>
      <w:r w:rsidRPr="00BE111C">
        <w:rPr>
          <w:b/>
          <w:bCs/>
        </w:rPr>
        <w:t xml:space="preserve">. </w:t>
      </w:r>
      <w:bookmarkStart w:id="35" w:name="OLE_LINK2"/>
      <w:r w:rsidR="00B97F1E" w:rsidRPr="00BE111C">
        <w:rPr>
          <w:b/>
          <w:bCs/>
        </w:rPr>
        <w:t>IFI</w:t>
      </w:r>
      <w:r w:rsidR="00DC7D01">
        <w:rPr>
          <w:b/>
          <w:bCs/>
        </w:rPr>
        <w:t>s’</w:t>
      </w:r>
      <w:r w:rsidR="00B97F1E" w:rsidRPr="00BE111C">
        <w:rPr>
          <w:b/>
          <w:bCs/>
        </w:rPr>
        <w:t xml:space="preserve"> assessment of </w:t>
      </w:r>
      <w:bookmarkEnd w:id="35"/>
      <w:r w:rsidR="00537FFB">
        <w:rPr>
          <w:b/>
          <w:bCs/>
        </w:rPr>
        <w:t>r</w:t>
      </w:r>
      <w:r w:rsidR="00D73E04" w:rsidRPr="00BE111C">
        <w:rPr>
          <w:b/>
          <w:bCs/>
        </w:rPr>
        <w:t>eal G</w:t>
      </w:r>
      <w:r w:rsidR="00ED021D" w:rsidRPr="00BE111C">
        <w:rPr>
          <w:b/>
          <w:bCs/>
        </w:rPr>
        <w:t xml:space="preserve">DP growth projected for </w:t>
      </w:r>
      <w:r w:rsidR="00C941E0" w:rsidRPr="00BE111C">
        <w:rPr>
          <w:rFonts w:cstheme="majorBidi"/>
          <w:b/>
          <w:bCs/>
        </w:rPr>
        <w:t xml:space="preserve">2026-2028 </w:t>
      </w:r>
      <w:r w:rsidR="00737C0C" w:rsidRPr="00BE111C">
        <w:rPr>
          <w:b/>
          <w:bCs/>
        </w:rPr>
        <w:t>(%)</w:t>
      </w:r>
    </w:p>
    <w:p w14:paraId="05EB7FDC" w14:textId="241A6C2B" w:rsidR="00C716C1" w:rsidRPr="0028760A" w:rsidRDefault="0028760A" w:rsidP="002A3281">
      <w:pPr>
        <w:keepNext/>
        <w:jc w:val="both"/>
        <w:rPr>
          <w:b/>
          <w:bCs/>
        </w:rPr>
      </w:pPr>
      <w:r>
        <w:rPr>
          <w:b/>
          <w:bCs/>
          <w:noProof/>
        </w:rPr>
        <w:drawing>
          <wp:inline distT="0" distB="0" distL="0" distR="0" wp14:anchorId="076C0BA4" wp14:editId="7D7A4F34">
            <wp:extent cx="6000750" cy="2915393"/>
            <wp:effectExtent l="0" t="0" r="0" b="0"/>
            <wp:docPr id="1026752409" name="Picture 4" descr="A graph of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752409" name="Picture 4" descr="A graph of colored lines&#10;&#10;AI-generated content may be incorrect."/>
                    <pic:cNvPicPr/>
                  </pic:nvPicPr>
                  <pic:blipFill rotWithShape="1">
                    <a:blip r:embed="rId18" cstate="print">
                      <a:extLst>
                        <a:ext uri="{28A0092B-C50C-407E-A947-70E740481C1C}">
                          <a14:useLocalDpi xmlns:a14="http://schemas.microsoft.com/office/drawing/2010/main" val="0"/>
                        </a:ext>
                      </a:extLst>
                    </a:blip>
                    <a:srcRect t="4370" r="1582"/>
                    <a:stretch>
                      <a:fillRect/>
                    </a:stretch>
                  </pic:blipFill>
                  <pic:spPr bwMode="auto">
                    <a:xfrm>
                      <a:off x="0" y="0"/>
                      <a:ext cx="6005472" cy="2917687"/>
                    </a:xfrm>
                    <a:prstGeom prst="rect">
                      <a:avLst/>
                    </a:prstGeom>
                    <a:ln>
                      <a:noFill/>
                    </a:ln>
                    <a:extLst>
                      <a:ext uri="{53640926-AAD7-44D8-BBD7-CCE9431645EC}">
                        <a14:shadowObscured xmlns:a14="http://schemas.microsoft.com/office/drawing/2010/main"/>
                      </a:ext>
                    </a:extLst>
                  </pic:spPr>
                </pic:pic>
              </a:graphicData>
            </a:graphic>
          </wp:inline>
        </w:drawing>
      </w:r>
      <w:bookmarkEnd w:id="34"/>
      <w:r w:rsidR="00464E63" w:rsidRPr="00BE111C">
        <w:fldChar w:fldCharType="begin"/>
      </w:r>
      <w:r w:rsidR="00464E63" w:rsidRPr="00BE111C">
        <w:instrText xml:space="preserve"> INCLUDEPICTURE "http://127.0.0.1:27255/graphics/9a240f43-f4b1-4ce2-94ed-794dbe78f1bf.png" \* MERGEFORMATINET </w:instrText>
      </w:r>
      <w:r w:rsidR="00464E63" w:rsidRPr="00BE111C">
        <w:fldChar w:fldCharType="separate"/>
      </w:r>
      <w:r w:rsidR="00464E63" w:rsidRPr="00BE111C">
        <w:fldChar w:fldCharType="end"/>
      </w:r>
      <w:r w:rsidR="00391E5F" w:rsidRPr="00BE111C">
        <w:fldChar w:fldCharType="begin"/>
      </w:r>
      <w:r w:rsidR="00391E5F" w:rsidRPr="00BE111C">
        <w:instrText xml:space="preserve"> INCLUDEPICTURE "http://127.0.0.1:34301/graphics/f3f13dff-eace-418a-9804-4ece8f6febfa.png" \* MERGEFORMATINET </w:instrText>
      </w:r>
      <w:r w:rsidR="00391E5F" w:rsidRPr="00BE111C">
        <w:fldChar w:fldCharType="separate"/>
      </w:r>
      <w:r w:rsidR="00391E5F" w:rsidRPr="00BE111C">
        <w:fldChar w:fldCharType="end"/>
      </w:r>
      <w:r w:rsidR="004803E3" w:rsidRPr="00BE111C">
        <w:fldChar w:fldCharType="begin"/>
      </w:r>
      <w:r w:rsidR="004803E3" w:rsidRPr="00BE111C">
        <w:instrText xml:space="preserve"> INCLUDEPICTURE "http://127.0.0.1:34301/graphics/f3f13dff-eace-418a-9804-4ece8f6febfa.png" \* MERGEFORMATINET </w:instrText>
      </w:r>
      <w:r w:rsidR="004803E3" w:rsidRPr="00BE111C">
        <w:fldChar w:fldCharType="separate"/>
      </w:r>
      <w:r w:rsidR="004803E3" w:rsidRPr="00BE111C">
        <w:fldChar w:fldCharType="end"/>
      </w:r>
      <w:r w:rsidR="0023610B" w:rsidRPr="00BE111C">
        <w:rPr>
          <w:sz w:val="16"/>
          <w:szCs w:val="16"/>
        </w:rPr>
        <w:t>Source: The Network of EU Independent Fiscal Institutions (202</w:t>
      </w:r>
      <w:r w:rsidR="004F38D7" w:rsidRPr="00BE111C">
        <w:rPr>
          <w:sz w:val="16"/>
          <w:szCs w:val="16"/>
        </w:rPr>
        <w:t>6</w:t>
      </w:r>
      <w:r w:rsidR="0023610B" w:rsidRPr="00BE111C">
        <w:rPr>
          <w:sz w:val="16"/>
          <w:szCs w:val="16"/>
        </w:rPr>
        <w:t>)</w:t>
      </w:r>
      <w:r w:rsidR="00855821" w:rsidRPr="00BE111C">
        <w:rPr>
          <w:sz w:val="16"/>
          <w:szCs w:val="16"/>
        </w:rPr>
        <w:t>, based on official national forecasts.</w:t>
      </w:r>
      <w:r w:rsidR="00F2760F" w:rsidRPr="00BE111C">
        <w:rPr>
          <w:sz w:val="16"/>
          <w:szCs w:val="16"/>
        </w:rPr>
        <w:t xml:space="preserve"> N=</w:t>
      </w:r>
      <w:r w:rsidR="00842EF3" w:rsidRPr="00BE111C">
        <w:rPr>
          <w:sz w:val="16"/>
          <w:szCs w:val="16"/>
        </w:rPr>
        <w:t>2</w:t>
      </w:r>
      <w:r w:rsidR="00EB33A2">
        <w:rPr>
          <w:sz w:val="16"/>
          <w:szCs w:val="16"/>
        </w:rPr>
        <w:t>7.</w:t>
      </w:r>
    </w:p>
    <w:p w14:paraId="794F2C4E" w14:textId="5BDAE051" w:rsidR="007427CD" w:rsidRPr="00BE111C" w:rsidRDefault="007427CD" w:rsidP="002A3281">
      <w:pPr>
        <w:keepNext/>
        <w:jc w:val="both"/>
        <w:rPr>
          <w:b/>
          <w:bCs/>
        </w:rPr>
      </w:pPr>
    </w:p>
    <w:p w14:paraId="2B9A565B" w14:textId="7DC447AF" w:rsidR="001B726D" w:rsidRPr="00BE111C" w:rsidRDefault="00EE5F70" w:rsidP="002A3281">
      <w:pPr>
        <w:jc w:val="both"/>
        <w:rPr>
          <w:rFonts w:cstheme="majorBidi"/>
          <w:b/>
          <w:bCs/>
        </w:rPr>
      </w:pPr>
      <w:r w:rsidRPr="00BE111C">
        <w:rPr>
          <w:rFonts w:cstheme="majorBidi"/>
          <w:b/>
          <w:bCs/>
        </w:rPr>
        <w:t xml:space="preserve">Figure </w:t>
      </w:r>
      <w:r w:rsidRPr="00BE111C">
        <w:rPr>
          <w:rFonts w:cstheme="majorBidi"/>
          <w:b/>
          <w:bCs/>
        </w:rPr>
        <w:fldChar w:fldCharType="begin"/>
      </w:r>
      <w:r w:rsidRPr="00BE111C">
        <w:rPr>
          <w:rFonts w:cstheme="majorBidi"/>
          <w:b/>
          <w:bCs/>
        </w:rPr>
        <w:instrText xml:space="preserve"> SEQ Figure \* ARABIC </w:instrText>
      </w:r>
      <w:r w:rsidRPr="00BE111C">
        <w:rPr>
          <w:rFonts w:cstheme="majorBidi"/>
          <w:b/>
          <w:bCs/>
        </w:rPr>
        <w:fldChar w:fldCharType="separate"/>
      </w:r>
      <w:r w:rsidR="00C93B9E" w:rsidRPr="00BE111C">
        <w:rPr>
          <w:rFonts w:cstheme="majorBidi"/>
          <w:b/>
          <w:bCs/>
          <w:noProof/>
        </w:rPr>
        <w:t>2</w:t>
      </w:r>
      <w:r w:rsidRPr="00BE111C">
        <w:rPr>
          <w:rFonts w:cstheme="majorBidi"/>
          <w:b/>
          <w:bCs/>
        </w:rPr>
        <w:fldChar w:fldCharType="end"/>
      </w:r>
      <w:r w:rsidRPr="00BE111C">
        <w:rPr>
          <w:rFonts w:cstheme="majorBidi"/>
          <w:b/>
          <w:bCs/>
        </w:rPr>
        <w:t xml:space="preserve">. </w:t>
      </w:r>
      <w:r w:rsidR="00B97F1E" w:rsidRPr="00BE111C">
        <w:rPr>
          <w:b/>
          <w:bCs/>
        </w:rPr>
        <w:t>IFI</w:t>
      </w:r>
      <w:r w:rsidR="00DC7D01">
        <w:rPr>
          <w:b/>
          <w:bCs/>
        </w:rPr>
        <w:t>s’</w:t>
      </w:r>
      <w:r w:rsidR="00B97F1E" w:rsidRPr="00BE111C">
        <w:rPr>
          <w:b/>
          <w:bCs/>
        </w:rPr>
        <w:t xml:space="preserve"> assessment of a</w:t>
      </w:r>
      <w:r w:rsidR="00737C0C" w:rsidRPr="00BE111C">
        <w:rPr>
          <w:rFonts w:cstheme="majorBidi"/>
          <w:b/>
          <w:bCs/>
        </w:rPr>
        <w:t>nnual i</w:t>
      </w:r>
      <w:r w:rsidR="008829B0" w:rsidRPr="00BE111C">
        <w:rPr>
          <w:rFonts w:cstheme="majorBidi"/>
          <w:b/>
          <w:bCs/>
        </w:rPr>
        <w:t>nflation projected for 202</w:t>
      </w:r>
      <w:r w:rsidR="006D7DC1" w:rsidRPr="00BE111C">
        <w:rPr>
          <w:rFonts w:cstheme="majorBidi"/>
          <w:b/>
          <w:bCs/>
        </w:rPr>
        <w:t>6</w:t>
      </w:r>
      <w:r w:rsidR="00C941E0" w:rsidRPr="00BE111C">
        <w:rPr>
          <w:rFonts w:cstheme="majorBidi"/>
          <w:b/>
          <w:bCs/>
        </w:rPr>
        <w:t>-2028</w:t>
      </w:r>
      <w:r w:rsidR="006D7DC1" w:rsidRPr="00BE111C">
        <w:rPr>
          <w:rFonts w:cstheme="majorBidi"/>
          <w:b/>
          <w:bCs/>
        </w:rPr>
        <w:t xml:space="preserve"> </w:t>
      </w:r>
      <w:r w:rsidR="00973584" w:rsidRPr="00BE111C">
        <w:rPr>
          <w:rFonts w:cstheme="majorBidi"/>
          <w:b/>
          <w:bCs/>
        </w:rPr>
        <w:t>(%</w:t>
      </w:r>
      <w:r w:rsidR="00737C0C" w:rsidRPr="00BE111C">
        <w:rPr>
          <w:rFonts w:cstheme="majorBidi"/>
          <w:b/>
          <w:bCs/>
        </w:rPr>
        <w:t>, GDP deflator</w:t>
      </w:r>
      <w:r w:rsidR="00973584" w:rsidRPr="00BE111C">
        <w:rPr>
          <w:rFonts w:cstheme="majorBidi"/>
          <w:b/>
          <w:bCs/>
        </w:rPr>
        <w:t>)</w:t>
      </w:r>
    </w:p>
    <w:p w14:paraId="5BC66A8F" w14:textId="6B0C52BE" w:rsidR="008549DD" w:rsidRDefault="0028760A" w:rsidP="002A3281">
      <w:pPr>
        <w:jc w:val="both"/>
        <w:rPr>
          <w:sz w:val="16"/>
          <w:szCs w:val="16"/>
        </w:rPr>
      </w:pPr>
      <w:r>
        <w:rPr>
          <w:noProof/>
          <w:sz w:val="16"/>
          <w:szCs w:val="16"/>
        </w:rPr>
        <w:lastRenderedPageBreak/>
        <w:drawing>
          <wp:inline distT="0" distB="0" distL="0" distR="0" wp14:anchorId="52CF210F" wp14:editId="246C5D17">
            <wp:extent cx="5943600" cy="2858176"/>
            <wp:effectExtent l="0" t="0" r="0" b="0"/>
            <wp:docPr id="1559666542" name="Picture 5"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666542" name="Picture 5" descr="A screenshot of a video game&#10;&#10;AI-generated content may be incorrect."/>
                    <pic:cNvPicPr/>
                  </pic:nvPicPr>
                  <pic:blipFill rotWithShape="1">
                    <a:blip r:embed="rId19" cstate="print">
                      <a:extLst>
                        <a:ext uri="{28A0092B-C50C-407E-A947-70E740481C1C}">
                          <a14:useLocalDpi xmlns:a14="http://schemas.microsoft.com/office/drawing/2010/main" val="0"/>
                        </a:ext>
                      </a:extLst>
                    </a:blip>
                    <a:srcRect t="3824" b="-1"/>
                    <a:stretch>
                      <a:fillRect/>
                    </a:stretch>
                  </pic:blipFill>
                  <pic:spPr bwMode="auto">
                    <a:xfrm>
                      <a:off x="0" y="0"/>
                      <a:ext cx="5943600" cy="2858176"/>
                    </a:xfrm>
                    <a:prstGeom prst="rect">
                      <a:avLst/>
                    </a:prstGeom>
                    <a:ln>
                      <a:noFill/>
                    </a:ln>
                    <a:extLst>
                      <a:ext uri="{53640926-AAD7-44D8-BBD7-CCE9431645EC}">
                        <a14:shadowObscured xmlns:a14="http://schemas.microsoft.com/office/drawing/2010/main"/>
                      </a:ext>
                    </a:extLst>
                  </pic:spPr>
                </pic:pic>
              </a:graphicData>
            </a:graphic>
          </wp:inline>
        </w:drawing>
      </w:r>
      <w:r w:rsidR="008549DD" w:rsidRPr="00BE111C">
        <w:rPr>
          <w:sz w:val="16"/>
          <w:szCs w:val="16"/>
        </w:rPr>
        <w:t>Source: The Network of EU Independent Fiscal Institutions (202</w:t>
      </w:r>
      <w:r w:rsidR="004F38D7" w:rsidRPr="00BE111C">
        <w:rPr>
          <w:sz w:val="16"/>
          <w:szCs w:val="16"/>
        </w:rPr>
        <w:t>6</w:t>
      </w:r>
      <w:r w:rsidR="00855821" w:rsidRPr="00BE111C">
        <w:rPr>
          <w:sz w:val="16"/>
          <w:szCs w:val="16"/>
        </w:rPr>
        <w:t>), based on official national forecasts.</w:t>
      </w:r>
      <w:r w:rsidR="00F2760F" w:rsidRPr="00BE111C">
        <w:rPr>
          <w:sz w:val="16"/>
          <w:szCs w:val="16"/>
        </w:rPr>
        <w:t xml:space="preserve"> </w:t>
      </w:r>
      <w:r w:rsidR="00393A4B" w:rsidRPr="00BE111C">
        <w:rPr>
          <w:sz w:val="16"/>
          <w:szCs w:val="16"/>
        </w:rPr>
        <w:t>N=2</w:t>
      </w:r>
      <w:r w:rsidR="00EB33A2">
        <w:rPr>
          <w:sz w:val="16"/>
          <w:szCs w:val="16"/>
        </w:rPr>
        <w:t>7.</w:t>
      </w:r>
    </w:p>
    <w:p w14:paraId="548883FA" w14:textId="1299D6FF" w:rsidR="0013665C" w:rsidRDefault="0013665C" w:rsidP="002A3281">
      <w:pPr>
        <w:jc w:val="both"/>
      </w:pPr>
      <w:r>
        <w:t xml:space="preserve">Inflation is the least plausible short-term indicator for IFIs, with only 54% of the 26 respondent countries rating the government’s inflation forecast plausible or very plausible, compared to 65-92% for the other five indicators. This is a new and significant </w:t>
      </w:r>
      <w:r w:rsidR="00EB33A2">
        <w:t>fall</w:t>
      </w:r>
      <w:r>
        <w:t xml:space="preserve">; </w:t>
      </w:r>
      <w:r w:rsidR="00537FFB">
        <w:t>b</w:t>
      </w:r>
      <w:r w:rsidR="003C2C1F">
        <w:t xml:space="preserve">y comparison, </w:t>
      </w:r>
      <w:r w:rsidR="00EB33A2">
        <w:t xml:space="preserve">nearly </w:t>
      </w:r>
      <w:r w:rsidR="003C2C1F">
        <w:t>78% of IFIs</w:t>
      </w:r>
      <w:r>
        <w:t xml:space="preserve"> </w:t>
      </w:r>
      <w:r w:rsidR="003C2C1F">
        <w:t>found the short-term</w:t>
      </w:r>
      <w:r w:rsidR="00537FFB">
        <w:t xml:space="preserve"> inflation</w:t>
      </w:r>
      <w:r w:rsidR="003C2C1F">
        <w:t xml:space="preserve"> estimate to be reasonable when </w:t>
      </w:r>
      <w:r>
        <w:t>asked the same in December 2025</w:t>
      </w:r>
      <w:r w:rsidR="003C2C1F">
        <w:t>.</w:t>
      </w:r>
    </w:p>
    <w:p w14:paraId="6FB85495" w14:textId="43C1F4A9" w:rsidR="00CA34CC" w:rsidRDefault="00CA34CC" w:rsidP="002A3281">
      <w:pPr>
        <w:jc w:val="both"/>
      </w:pPr>
      <w:r>
        <w:t xml:space="preserve">The conflict in the Middle East is likely driving this deterioration in </w:t>
      </w:r>
      <w:r w:rsidR="00EB33A2">
        <w:t>the</w:t>
      </w:r>
      <w:r>
        <w:t xml:space="preserve"> plausibility </w:t>
      </w:r>
      <w:r w:rsidR="00EB33A2">
        <w:t xml:space="preserve">of inflation forecasts </w:t>
      </w:r>
      <w:r>
        <w:t>across the EU</w:t>
      </w:r>
      <w:r w:rsidR="00EB33A2">
        <w:t>-</w:t>
      </w:r>
      <w:r>
        <w:t xml:space="preserve">27. </w:t>
      </w:r>
      <w:r w:rsidR="0013665C">
        <w:t>Five IFIs (</w:t>
      </w:r>
      <w:r w:rsidR="00D46A90">
        <w:t>Netherlands, Germany, France, Lithuania and Poland</w:t>
      </w:r>
      <w:r w:rsidR="0013665C">
        <w:t xml:space="preserve">) </w:t>
      </w:r>
      <w:r w:rsidR="00537FFB">
        <w:t xml:space="preserve">explicitly </w:t>
      </w:r>
      <w:r w:rsidR="00EB33A2">
        <w:t>make th</w:t>
      </w:r>
      <w:r w:rsidR="00537FFB">
        <w:t>e</w:t>
      </w:r>
      <w:r w:rsidR="00EB33A2">
        <w:t xml:space="preserve"> connection to</w:t>
      </w:r>
      <w:r w:rsidR="00537FFB">
        <w:t xml:space="preserve"> the</w:t>
      </w:r>
      <w:r w:rsidR="00EB33A2">
        <w:t xml:space="preserve"> conflict </w:t>
      </w:r>
      <w:r w:rsidR="0013665C">
        <w:t>in the Middle East and the associated energy price shoc</w:t>
      </w:r>
      <w:r>
        <w:t xml:space="preserve">k. </w:t>
      </w:r>
      <w:r w:rsidR="00EB33A2">
        <w:t>Indeed, t</w:t>
      </w:r>
      <w:r>
        <w:t>his inflationary shock occurred as</w:t>
      </w:r>
      <w:r w:rsidR="00537FFB">
        <w:t xml:space="preserve"> some</w:t>
      </w:r>
      <w:r>
        <w:t xml:space="preserve"> governments were finalising</w:t>
      </w:r>
      <w:r w:rsidR="00537FFB">
        <w:t xml:space="preserve"> their</w:t>
      </w:r>
      <w:r>
        <w:t xml:space="preserve"> forecasts, which some IFIs stress may have otherwise been plausible (</w:t>
      </w:r>
      <w:r w:rsidR="00D46A90">
        <w:t>France and Poland</w:t>
      </w:r>
      <w:r>
        <w:t>)</w:t>
      </w:r>
      <w:r w:rsidR="00537FFB">
        <w:t>.</w:t>
      </w:r>
      <w:r w:rsidR="00902412">
        <w:t xml:space="preserve"> </w:t>
      </w:r>
      <w:r w:rsidR="00537FFB">
        <w:t>F</w:t>
      </w:r>
      <w:r w:rsidR="00902412">
        <w:t xml:space="preserve">or </w:t>
      </w:r>
      <w:r w:rsidR="00537FFB">
        <w:t>others</w:t>
      </w:r>
      <w:r w:rsidR="00902412">
        <w:t xml:space="preserve">, recent geopolitical events have made it difficult to </w:t>
      </w:r>
      <w:r w:rsidR="00537FFB">
        <w:t>properly judge</w:t>
      </w:r>
      <w:r w:rsidR="00902412">
        <w:t xml:space="preserve"> the accuracy of existing forecasts, owing to the highest number of ‘neither’ results.</w:t>
      </w:r>
    </w:p>
    <w:p w14:paraId="64BE3871" w14:textId="077FD86C" w:rsidR="0013665C" w:rsidRPr="00BE111C" w:rsidRDefault="00CA34CC" w:rsidP="002A3281">
      <w:pPr>
        <w:jc w:val="both"/>
      </w:pPr>
      <w:r>
        <w:t>Looking beyond the next year, medium-term inflation forecasts are largely found to be plausible</w:t>
      </w:r>
      <w:r w:rsidR="00537FFB">
        <w:t>, which is</w:t>
      </w:r>
      <w:r>
        <w:t xml:space="preserve"> </w:t>
      </w:r>
      <w:r w:rsidR="00EB33A2">
        <w:t>in line with previous editions. Y</w:t>
      </w:r>
      <w:r>
        <w:t xml:space="preserve">et </w:t>
      </w:r>
      <w:r w:rsidR="00EB33A2">
        <w:t>they are</w:t>
      </w:r>
      <w:r>
        <w:t xml:space="preserve"> also </w:t>
      </w:r>
      <w:r w:rsidR="00EB33A2">
        <w:t xml:space="preserve">expected to be </w:t>
      </w:r>
      <w:r>
        <w:t xml:space="preserve">above target – with 24 of 26 surveyed projected to have inflation above 2%, </w:t>
      </w:r>
      <w:r w:rsidR="008A0163">
        <w:t>of whom,</w:t>
      </w:r>
      <w:r>
        <w:t xml:space="preserve"> 10 </w:t>
      </w:r>
      <w:r w:rsidR="008A0163">
        <w:t>expect inflation more than 0.5 percentage points (pp) above target. Such</w:t>
      </w:r>
      <w:r w:rsidR="00EB33A2">
        <w:t xml:space="preserve"> a finding implies a concerning, but soberly approached, inflationary situation across the EU-27.</w:t>
      </w:r>
    </w:p>
    <w:p w14:paraId="649E4925" w14:textId="23F41DAA" w:rsidR="00F86CD6" w:rsidRDefault="6FF3E385" w:rsidP="002A3281">
      <w:pPr>
        <w:pStyle w:val="Heading2"/>
      </w:pPr>
      <w:bookmarkStart w:id="36" w:name="_Toc235434896"/>
      <w:bookmarkStart w:id="37" w:name="OLE_LINK1"/>
      <w:r w:rsidRPr="00BE111C">
        <w:t xml:space="preserve">Public </w:t>
      </w:r>
      <w:r w:rsidR="005E708D" w:rsidRPr="00BE111C">
        <w:t>finances</w:t>
      </w:r>
      <w:bookmarkEnd w:id="36"/>
    </w:p>
    <w:p w14:paraId="6DC88620" w14:textId="4F9C8BE6" w:rsidR="000D1E40" w:rsidRDefault="000D1E40" w:rsidP="002A3281">
      <w:pPr>
        <w:jc w:val="both"/>
      </w:pPr>
      <w:r>
        <w:t>IFI</w:t>
      </w:r>
      <w:r w:rsidR="00537FFB">
        <w:t>s’</w:t>
      </w:r>
      <w:r>
        <w:t xml:space="preserve"> assessment of European public finance forecasts again suggests a more mixed picture</w:t>
      </w:r>
      <w:r w:rsidR="00902412">
        <w:t xml:space="preserve"> </w:t>
      </w:r>
      <w:r w:rsidR="00537FFB">
        <w:t>compared to</w:t>
      </w:r>
      <w:r w:rsidR="00902412">
        <w:t xml:space="preserve"> the macroeconomic environment. </w:t>
      </w:r>
      <w:r w:rsidR="00E04802">
        <w:t>While in the short</w:t>
      </w:r>
      <w:r w:rsidR="00537FFB">
        <w:t xml:space="preserve"> </w:t>
      </w:r>
      <w:r w:rsidR="00E04802">
        <w:t>run, projections are largely deemed plausible (19</w:t>
      </w:r>
      <w:r w:rsidR="002A3281">
        <w:t xml:space="preserve">, </w:t>
      </w:r>
      <w:r w:rsidR="00E04802">
        <w:t xml:space="preserve">18 </w:t>
      </w:r>
      <w:r w:rsidR="002A3281">
        <w:t xml:space="preserve">and 17 </w:t>
      </w:r>
      <w:r w:rsidR="00E04802">
        <w:t xml:space="preserve">out of 26 IFIs </w:t>
      </w:r>
      <w:r w:rsidR="002A3281">
        <w:t>find</w:t>
      </w:r>
      <w:r w:rsidR="00E04802">
        <w:t xml:space="preserve"> forecasts for public debt</w:t>
      </w:r>
      <w:r w:rsidR="002A3281">
        <w:t xml:space="preserve">, </w:t>
      </w:r>
      <w:r w:rsidR="00E04802">
        <w:t>government balance</w:t>
      </w:r>
      <w:r w:rsidR="002A3281">
        <w:t xml:space="preserve"> and net expenditure</w:t>
      </w:r>
      <w:r w:rsidR="00E04802">
        <w:t xml:space="preserve"> plausible in 2026), the medium-term forecast is viewed considerably less positively. Only half of IFIs find the medium-term forecast for the general government balance plausible, and fewer than half find the forecasted public debt and net expenditure paths plausible.</w:t>
      </w:r>
    </w:p>
    <w:p w14:paraId="720761C8" w14:textId="09C0CE4C" w:rsidR="00F762EE" w:rsidRDefault="002A3281" w:rsidP="00F762EE">
      <w:pPr>
        <w:jc w:val="both"/>
      </w:pPr>
      <w:r>
        <w:lastRenderedPageBreak/>
        <w:t xml:space="preserve">Both public debt and government balance </w:t>
      </w:r>
      <w:r w:rsidR="00F762EE">
        <w:t>have</w:t>
      </w:r>
      <w:r>
        <w:t xml:space="preserve"> ‘very implausible’ tails in both the short and medium</w:t>
      </w:r>
      <w:r w:rsidR="00537FFB">
        <w:t xml:space="preserve"> </w:t>
      </w:r>
      <w:r>
        <w:t>term, with the same three each in the short</w:t>
      </w:r>
      <w:r w:rsidR="00537FFB">
        <w:t xml:space="preserve"> </w:t>
      </w:r>
      <w:r>
        <w:t>term (</w:t>
      </w:r>
      <w:r w:rsidR="00537FFB">
        <w:t xml:space="preserve">the </w:t>
      </w:r>
      <w:r w:rsidR="00D46A90">
        <w:t>Czech</w:t>
      </w:r>
      <w:r w:rsidR="00537FFB">
        <w:t xml:space="preserve"> Republic</w:t>
      </w:r>
      <w:r w:rsidR="00D46A90">
        <w:t>, Hungary and Luxembourg</w:t>
      </w:r>
      <w:r>
        <w:t>), and</w:t>
      </w:r>
      <w:r w:rsidR="00537FFB">
        <w:t xml:space="preserve"> the</w:t>
      </w:r>
      <w:r>
        <w:t xml:space="preserve"> same two (</w:t>
      </w:r>
      <w:r w:rsidR="00537FFB">
        <w:t xml:space="preserve">the </w:t>
      </w:r>
      <w:r w:rsidR="00D46A90">
        <w:t>Czech</w:t>
      </w:r>
      <w:r w:rsidR="00537FFB">
        <w:t xml:space="preserve"> Republic</w:t>
      </w:r>
      <w:r w:rsidR="00D46A90">
        <w:t xml:space="preserve"> and Hungary</w:t>
      </w:r>
      <w:r>
        <w:t>) in the medium</w:t>
      </w:r>
      <w:r w:rsidR="00537FFB">
        <w:t xml:space="preserve"> </w:t>
      </w:r>
      <w:r>
        <w:t>term.</w:t>
      </w:r>
      <w:r w:rsidRPr="00043213">
        <w:t xml:space="preserve"> </w:t>
      </w:r>
    </w:p>
    <w:p w14:paraId="79A12F9A" w14:textId="53EC82DD" w:rsidR="00DC7D01" w:rsidRDefault="00F762EE" w:rsidP="00F762EE">
      <w:pPr>
        <w:jc w:val="both"/>
      </w:pPr>
      <w:r w:rsidRPr="00043213">
        <w:t>Luxembourg's IFI attributes its scepticism to the Ministry of Finance having</w:t>
      </w:r>
      <w:r w:rsidRPr="002A3281">
        <w:t xml:space="preserve"> </w:t>
      </w:r>
      <w:r w:rsidRPr="00043213">
        <w:t>not</w:t>
      </w:r>
      <w:r>
        <w:t xml:space="preserve"> u</w:t>
      </w:r>
      <w:r w:rsidRPr="00043213">
        <w:t xml:space="preserve">pdated its 2026 figures for the </w:t>
      </w:r>
      <w:r>
        <w:t xml:space="preserve">APR </w:t>
      </w:r>
      <w:r w:rsidRPr="00043213">
        <w:t>at all</w:t>
      </w:r>
      <w:r>
        <w:t>, though finds the forecasts only implausible in the medium</w:t>
      </w:r>
      <w:r w:rsidR="00537FFB">
        <w:t xml:space="preserve"> </w:t>
      </w:r>
      <w:r>
        <w:t>term.</w:t>
      </w:r>
      <w:r w:rsidRPr="00043213">
        <w:t xml:space="preserve"> </w:t>
      </w:r>
      <w:r>
        <w:t>In</w:t>
      </w:r>
      <w:r w:rsidR="00537FFB">
        <w:t xml:space="preserve"> the</w:t>
      </w:r>
      <w:r>
        <w:t xml:space="preserve"> Czech</w:t>
      </w:r>
      <w:r w:rsidR="00537FFB">
        <w:t xml:space="preserve"> Republic</w:t>
      </w:r>
      <w:r>
        <w:t>, government bill 90/0 (pending Senate approval as of June 2026) would relax budgetary discipline in a myriad of ways that</w:t>
      </w:r>
      <w:r w:rsidR="00537FFB">
        <w:t xml:space="preserve"> have</w:t>
      </w:r>
      <w:r>
        <w:t xml:space="preserve"> </w:t>
      </w:r>
      <w:r w:rsidR="00537FFB">
        <w:t>prompted</w:t>
      </w:r>
      <w:r>
        <w:t xml:space="preserve"> concern for the state of Czech public finances – a 10% allowance to exceed expenditure limits during a ‘national emergency’ and an extension of the defence-spending escape clause from 2033 to 2036. If passed </w:t>
      </w:r>
      <w:r w:rsidR="00537FFB">
        <w:t>by</w:t>
      </w:r>
      <w:r>
        <w:t xml:space="preserve"> the Senate, public finances would</w:t>
      </w:r>
      <w:r w:rsidR="00DC7D01">
        <w:t xml:space="preserve"> automatically</w:t>
      </w:r>
      <w:r>
        <w:t xml:space="preserve"> deteriorate relative to the April forecast</w:t>
      </w:r>
      <w:r>
        <w:rPr>
          <w:rStyle w:val="FootnoteReference"/>
        </w:rPr>
        <w:footnoteReference w:id="2"/>
      </w:r>
      <w:r>
        <w:t xml:space="preserve">. </w:t>
      </w:r>
    </w:p>
    <w:p w14:paraId="1A937C61" w14:textId="43C93388" w:rsidR="00F762EE" w:rsidRDefault="00F762EE" w:rsidP="00F762EE">
      <w:pPr>
        <w:jc w:val="both"/>
      </w:pPr>
      <w:r>
        <w:t>The Hungarian IFI’s plausibility assessment was made</w:t>
      </w:r>
      <w:r w:rsidRPr="00043213">
        <w:t xml:space="preserve"> </w:t>
      </w:r>
      <w:r w:rsidR="00DC7D01">
        <w:t>without</w:t>
      </w:r>
      <w:r>
        <w:t xml:space="preserve"> a current-cycle APR</w:t>
      </w:r>
      <w:r w:rsidRPr="00043213">
        <w:t xml:space="preserve">, </w:t>
      </w:r>
      <w:r w:rsidR="00DC7D01">
        <w:t>due to</w:t>
      </w:r>
      <w:r w:rsidRPr="00043213">
        <w:t xml:space="preserve"> the change of government</w:t>
      </w:r>
      <w:r>
        <w:t xml:space="preserve">. </w:t>
      </w:r>
      <w:r w:rsidR="00DB7964">
        <w:t>The</w:t>
      </w:r>
      <w:r>
        <w:t xml:space="preserve"> new government is expected to review the </w:t>
      </w:r>
      <w:r w:rsidR="008A0163">
        <w:t>Medium-Term Fiscal-Structural Plans (MTFSP)</w:t>
      </w:r>
      <w:r>
        <w:t xml:space="preserve"> by </w:t>
      </w:r>
      <w:r w:rsidR="008A0163">
        <w:t>a</w:t>
      </w:r>
      <w:r>
        <w:t xml:space="preserve">utumn 2026, perhaps including corrective actions (in line with </w:t>
      </w:r>
      <w:r w:rsidR="00DC7D01">
        <w:t>its</w:t>
      </w:r>
      <w:r>
        <w:t xml:space="preserve"> plan to adopt the </w:t>
      </w:r>
      <w:r w:rsidR="00DC7D01">
        <w:t>e</w:t>
      </w:r>
      <w:r>
        <w:t>uro)</w:t>
      </w:r>
      <w:r w:rsidR="00DB7964">
        <w:t xml:space="preserve">. However, a </w:t>
      </w:r>
      <w:r>
        <w:t>gap of 1.1pp between the Hungarian MTFSP and the</w:t>
      </w:r>
      <w:r w:rsidR="00DC7D01">
        <w:t xml:space="preserve"> country’s</w:t>
      </w:r>
      <w:r>
        <w:t xml:space="preserve"> current debt trajectory has </w:t>
      </w:r>
      <w:r w:rsidR="00DB7964">
        <w:t>already opened</w:t>
      </w:r>
      <w:r>
        <w:t xml:space="preserve">, and is expected to widen </w:t>
      </w:r>
      <w:r w:rsidR="00DB7964">
        <w:t xml:space="preserve">over this year, driving the Hungarian IFI’s assessment. </w:t>
      </w:r>
    </w:p>
    <w:p w14:paraId="257B8FB5" w14:textId="17931B53" w:rsidR="00FE332C" w:rsidRPr="00BE111C" w:rsidRDefault="6FF3E385" w:rsidP="002A3281">
      <w:pPr>
        <w:jc w:val="both"/>
        <w:rPr>
          <w:noProof/>
        </w:rPr>
      </w:pPr>
      <w:bookmarkStart w:id="38" w:name="_Ref106888616"/>
      <w:bookmarkEnd w:id="37"/>
      <w:r w:rsidRPr="00BE111C">
        <w:rPr>
          <w:b/>
          <w:bCs/>
        </w:rPr>
        <w:t>Figu</w:t>
      </w:r>
      <w:r w:rsidR="008F0477" w:rsidRPr="00BE111C">
        <w:rPr>
          <w:b/>
          <w:bCs/>
        </w:rPr>
        <w:t>r</w:t>
      </w:r>
      <w:r w:rsidRPr="00BE111C">
        <w:rPr>
          <w:b/>
          <w:bCs/>
        </w:rPr>
        <w:t xml:space="preserve">e </w:t>
      </w:r>
      <w:r w:rsidR="00F86CD6" w:rsidRPr="00BE111C">
        <w:rPr>
          <w:b/>
          <w:bCs/>
          <w:i/>
          <w:iCs/>
        </w:rPr>
        <w:fldChar w:fldCharType="begin"/>
      </w:r>
      <w:r w:rsidR="00F86CD6" w:rsidRPr="00BE111C">
        <w:rPr>
          <w:b/>
          <w:bCs/>
        </w:rPr>
        <w:instrText xml:space="preserve"> SEQ Figure \* ARABIC </w:instrText>
      </w:r>
      <w:r w:rsidR="00F86CD6" w:rsidRPr="00BE111C">
        <w:rPr>
          <w:b/>
          <w:bCs/>
          <w:i/>
          <w:iCs/>
        </w:rPr>
        <w:fldChar w:fldCharType="separate"/>
      </w:r>
      <w:r w:rsidR="00C93B9E" w:rsidRPr="00BE111C">
        <w:rPr>
          <w:b/>
          <w:bCs/>
          <w:noProof/>
        </w:rPr>
        <w:t>3</w:t>
      </w:r>
      <w:r w:rsidR="00F86CD6" w:rsidRPr="00BE111C">
        <w:rPr>
          <w:b/>
          <w:bCs/>
          <w:i/>
          <w:iCs/>
        </w:rPr>
        <w:fldChar w:fldCharType="end"/>
      </w:r>
      <w:bookmarkEnd w:id="38"/>
      <w:r w:rsidRPr="00BE111C">
        <w:rPr>
          <w:b/>
          <w:bCs/>
        </w:rPr>
        <w:t xml:space="preserve">. </w:t>
      </w:r>
      <w:r w:rsidR="00B97F1E" w:rsidRPr="00BE111C">
        <w:rPr>
          <w:b/>
          <w:bCs/>
        </w:rPr>
        <w:t>IFI</w:t>
      </w:r>
      <w:r w:rsidR="00DC7D01">
        <w:rPr>
          <w:b/>
          <w:bCs/>
        </w:rPr>
        <w:t>s’</w:t>
      </w:r>
      <w:r w:rsidR="00B97F1E" w:rsidRPr="00BE111C">
        <w:rPr>
          <w:b/>
          <w:bCs/>
        </w:rPr>
        <w:t xml:space="preserve"> assessment of t</w:t>
      </w:r>
      <w:r w:rsidR="006222A4" w:rsidRPr="00BE111C">
        <w:rPr>
          <w:b/>
          <w:bCs/>
        </w:rPr>
        <w:t>he g</w:t>
      </w:r>
      <w:r w:rsidRPr="00BE111C">
        <w:rPr>
          <w:b/>
          <w:bCs/>
        </w:rPr>
        <w:t>eneral government balance</w:t>
      </w:r>
      <w:r w:rsidR="00846508" w:rsidRPr="00BE111C">
        <w:rPr>
          <w:b/>
          <w:bCs/>
        </w:rPr>
        <w:t xml:space="preserve"> </w:t>
      </w:r>
      <w:r w:rsidR="00B23776" w:rsidRPr="00BE111C">
        <w:rPr>
          <w:b/>
          <w:bCs/>
        </w:rPr>
        <w:t xml:space="preserve">projected for </w:t>
      </w:r>
      <w:r w:rsidR="00C941E0" w:rsidRPr="00BE111C">
        <w:rPr>
          <w:rFonts w:cstheme="majorBidi"/>
          <w:b/>
          <w:bCs/>
        </w:rPr>
        <w:t xml:space="preserve">2026-2028 </w:t>
      </w:r>
      <w:r w:rsidR="00AF1212" w:rsidRPr="00BE111C">
        <w:rPr>
          <w:b/>
          <w:bCs/>
        </w:rPr>
        <w:t>(% of GDP)</w:t>
      </w:r>
      <w:r w:rsidR="00332246" w:rsidRPr="00BE111C">
        <w:rPr>
          <w:noProof/>
        </w:rPr>
        <w:t xml:space="preserve"> </w:t>
      </w:r>
    </w:p>
    <w:p w14:paraId="5D00413E" w14:textId="586C80E3" w:rsidR="008A6A65" w:rsidRDefault="00F72617" w:rsidP="002A3281">
      <w:pPr>
        <w:jc w:val="both"/>
        <w:rPr>
          <w:rFonts w:cstheme="majorHAnsi"/>
          <w:color w:val="000000" w:themeColor="text1"/>
          <w:sz w:val="16"/>
          <w:szCs w:val="16"/>
        </w:rPr>
      </w:pPr>
      <w:r>
        <w:rPr>
          <w:noProof/>
          <w:sz w:val="16"/>
          <w:szCs w:val="16"/>
        </w:rPr>
        <w:drawing>
          <wp:inline distT="0" distB="0" distL="0" distR="0" wp14:anchorId="559962A6" wp14:editId="2A0BDEBA">
            <wp:extent cx="5943600" cy="2852766"/>
            <wp:effectExtent l="0" t="0" r="0" b="0"/>
            <wp:docPr id="496200421" name="Picture 6"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200421" name="Picture 6" descr="A screenshot of a computer&#10;&#10;AI-generated content may be incorrect."/>
                    <pic:cNvPicPr/>
                  </pic:nvPicPr>
                  <pic:blipFill rotWithShape="1">
                    <a:blip r:embed="rId20" cstate="print">
                      <a:extLst>
                        <a:ext uri="{28A0092B-C50C-407E-A947-70E740481C1C}">
                          <a14:useLocalDpi xmlns:a14="http://schemas.microsoft.com/office/drawing/2010/main" val="0"/>
                        </a:ext>
                      </a:extLst>
                    </a:blip>
                    <a:srcRect t="4005"/>
                    <a:stretch>
                      <a:fillRect/>
                    </a:stretch>
                  </pic:blipFill>
                  <pic:spPr bwMode="auto">
                    <a:xfrm>
                      <a:off x="0" y="0"/>
                      <a:ext cx="5943600" cy="2852766"/>
                    </a:xfrm>
                    <a:prstGeom prst="rect">
                      <a:avLst/>
                    </a:prstGeom>
                    <a:ln>
                      <a:noFill/>
                    </a:ln>
                    <a:extLst>
                      <a:ext uri="{53640926-AAD7-44D8-BBD7-CCE9431645EC}">
                        <a14:shadowObscured xmlns:a14="http://schemas.microsoft.com/office/drawing/2010/main"/>
                      </a:ext>
                    </a:extLst>
                  </pic:spPr>
                </pic:pic>
              </a:graphicData>
            </a:graphic>
          </wp:inline>
        </w:drawing>
      </w:r>
      <w:r w:rsidR="008A6A65" w:rsidRPr="00BE111C">
        <w:rPr>
          <w:sz w:val="16"/>
          <w:szCs w:val="16"/>
        </w:rPr>
        <w:t xml:space="preserve">Source: The Network of EU Independent Fiscal </w:t>
      </w:r>
      <w:r w:rsidR="008A6A65" w:rsidRPr="00BE111C">
        <w:rPr>
          <w:rFonts w:cstheme="majorHAnsi"/>
          <w:color w:val="000000" w:themeColor="text1"/>
          <w:sz w:val="16"/>
          <w:szCs w:val="16"/>
        </w:rPr>
        <w:t>Institutions (202</w:t>
      </w:r>
      <w:r w:rsidR="004F38D7" w:rsidRPr="00BE111C">
        <w:rPr>
          <w:rFonts w:cstheme="majorHAnsi"/>
          <w:color w:val="000000" w:themeColor="text1"/>
          <w:sz w:val="16"/>
          <w:szCs w:val="16"/>
        </w:rPr>
        <w:t>6</w:t>
      </w:r>
      <w:r w:rsidR="00855821" w:rsidRPr="00BE111C">
        <w:rPr>
          <w:rFonts w:cstheme="majorHAnsi"/>
          <w:color w:val="000000" w:themeColor="text1"/>
          <w:sz w:val="16"/>
          <w:szCs w:val="16"/>
        </w:rPr>
        <w:t>), based on official national forecasts.</w:t>
      </w:r>
      <w:r w:rsidR="00393A4B" w:rsidRPr="00BE111C">
        <w:rPr>
          <w:rFonts w:cstheme="majorHAnsi"/>
          <w:color w:val="000000" w:themeColor="text1"/>
          <w:sz w:val="16"/>
          <w:szCs w:val="16"/>
        </w:rPr>
        <w:t xml:space="preserve"> N=2</w:t>
      </w:r>
      <w:r w:rsidR="00EB33A2">
        <w:rPr>
          <w:rFonts w:cstheme="majorHAnsi"/>
          <w:color w:val="000000" w:themeColor="text1"/>
          <w:sz w:val="16"/>
          <w:szCs w:val="16"/>
        </w:rPr>
        <w:t>6.</w:t>
      </w:r>
    </w:p>
    <w:p w14:paraId="6848836B" w14:textId="5F0858B6" w:rsidR="004A12D1" w:rsidRDefault="004A12D1" w:rsidP="004A12D1">
      <w:pPr>
        <w:jc w:val="both"/>
      </w:pPr>
      <w:r>
        <w:t xml:space="preserve">Looking in more detail at the forecasts themselves, most countries forecast a deficit, as in previous years, with ten countries expected to run a deficit above the 3% of GDP reference value, with several other member states running close. Similarly, most public debt-to-GDP ratios have modestly climbed in comparison to previous recent European Fiscal Monitors, with fourteen countries now expected to exceed the 60% ‘debt rule’ reference value. </w:t>
      </w:r>
      <w:r w:rsidR="00CB379D">
        <w:t>The shape of forecasted debt is also concerning:</w:t>
      </w:r>
      <w:r w:rsidR="00DD57A9">
        <w:t xml:space="preserve"> </w:t>
      </w:r>
      <w:r w:rsidR="00CB379D">
        <w:t>Only f</w:t>
      </w:r>
      <w:r w:rsidR="00DD57A9">
        <w:t xml:space="preserve">our </w:t>
      </w:r>
      <w:r w:rsidR="00DA0E29">
        <w:t>countries’ debt-GDP levels are forecast to fall between 2026-28</w:t>
      </w:r>
      <w:r w:rsidR="00DD57A9">
        <w:t xml:space="preserve"> (IE, CY, </w:t>
      </w:r>
      <w:r w:rsidR="00DA0E29">
        <w:t xml:space="preserve">HU, IT), </w:t>
      </w:r>
      <w:r w:rsidR="00660DF0">
        <w:t xml:space="preserve">with the Hungarian IFI further finding </w:t>
      </w:r>
      <w:r w:rsidR="00660DF0">
        <w:lastRenderedPageBreak/>
        <w:t>this forecast very implausible</w:t>
      </w:r>
      <w:r w:rsidR="00A7137A">
        <w:t xml:space="preserve">, though </w:t>
      </w:r>
      <w:r w:rsidR="008B6445">
        <w:t xml:space="preserve">EU </w:t>
      </w:r>
      <w:r w:rsidR="00A7137A">
        <w:t>fiscal rules only require a plausibly downward path ‘by the final year’ of the adjustment period.</w:t>
      </w:r>
    </w:p>
    <w:p w14:paraId="1CD8E373" w14:textId="2C32BFE0" w:rsidR="00830104" w:rsidRDefault="002E25F6" w:rsidP="002A3281">
      <w:pPr>
        <w:jc w:val="both"/>
      </w:pPr>
      <w:r>
        <w:t xml:space="preserve">18 </w:t>
      </w:r>
      <w:r w:rsidR="00DC7D01">
        <w:t>M</w:t>
      </w:r>
      <w:r>
        <w:t xml:space="preserve">ember </w:t>
      </w:r>
      <w:r w:rsidR="00DC7D01">
        <w:t>S</w:t>
      </w:r>
      <w:r>
        <w:t xml:space="preserve">tates have now activated the </w:t>
      </w:r>
      <w:hyperlink r:id="rId21" w:history="1">
        <w:r w:rsidR="00D46A90" w:rsidRPr="00DC7D01">
          <w:rPr>
            <w:rStyle w:val="Hyperlink"/>
          </w:rPr>
          <w:t>N</w:t>
        </w:r>
        <w:r w:rsidRPr="00DC7D01">
          <w:rPr>
            <w:rStyle w:val="Hyperlink"/>
          </w:rPr>
          <w:t xml:space="preserve">ational </w:t>
        </w:r>
        <w:r w:rsidR="00D46A90" w:rsidRPr="00DC7D01">
          <w:rPr>
            <w:rStyle w:val="Hyperlink"/>
          </w:rPr>
          <w:t>E</w:t>
        </w:r>
        <w:r w:rsidRPr="00DC7D01">
          <w:rPr>
            <w:rStyle w:val="Hyperlink"/>
          </w:rPr>
          <w:t xml:space="preserve">scape </w:t>
        </w:r>
        <w:r w:rsidR="00D46A90" w:rsidRPr="00DC7D01">
          <w:rPr>
            <w:rStyle w:val="Hyperlink"/>
          </w:rPr>
          <w:t>C</w:t>
        </w:r>
        <w:r w:rsidRPr="00DC7D01">
          <w:rPr>
            <w:rStyle w:val="Hyperlink"/>
          </w:rPr>
          <w:t>lause</w:t>
        </w:r>
        <w:r w:rsidR="002C26CD" w:rsidRPr="00DC7D01">
          <w:rPr>
            <w:rStyle w:val="Hyperlink"/>
          </w:rPr>
          <w:t xml:space="preserve"> for defence expenditure</w:t>
        </w:r>
      </w:hyperlink>
      <w:r w:rsidR="002C26CD">
        <w:t xml:space="preserve"> (</w:t>
      </w:r>
      <w:r w:rsidR="00D46A90">
        <w:t>‘</w:t>
      </w:r>
      <w:r w:rsidR="002C26CD">
        <w:t>NEC</w:t>
      </w:r>
      <w:r w:rsidR="00D46A90">
        <w:t>’</w:t>
      </w:r>
      <w:r w:rsidR="002C26CD">
        <w:t>)</w:t>
      </w:r>
      <w:r>
        <w:t xml:space="preserve">, </w:t>
      </w:r>
      <w:bookmarkStart w:id="39" w:name="_Ref75540697"/>
      <w:bookmarkStart w:id="40" w:name="_Ref158732883"/>
      <w:r w:rsidR="00830104">
        <w:t xml:space="preserve">of which seven are expected to </w:t>
      </w:r>
      <w:commentRangeStart w:id="41"/>
      <w:r w:rsidR="00830104">
        <w:t xml:space="preserve">exceed the SGP deficit reference value and ten </w:t>
      </w:r>
      <w:commentRangeStart w:id="42"/>
      <w:r w:rsidR="00830104">
        <w:t xml:space="preserve">to exceed the SGP </w:t>
      </w:r>
      <w:commentRangeEnd w:id="42"/>
      <w:r w:rsidR="00830104" w:rsidDel="00986732">
        <w:rPr>
          <w:rStyle w:val="CommentReference"/>
          <w:sz w:val="22"/>
          <w:szCs w:val="22"/>
        </w:rPr>
        <w:commentReference w:id="42"/>
      </w:r>
      <w:r w:rsidR="00830104">
        <w:t>reference value</w:t>
      </w:r>
      <w:r w:rsidR="00691884">
        <w:t xml:space="preserve"> in any year in the next medium-term reference period</w:t>
      </w:r>
      <w:commentRangeStart w:id="43"/>
      <w:r w:rsidR="00830104">
        <w:t xml:space="preserve">. </w:t>
      </w:r>
      <w:commentRangeEnd w:id="41"/>
      <w:r w:rsidR="00830104">
        <w:rPr>
          <w:rStyle w:val="CommentReference"/>
          <w:sz w:val="22"/>
          <w:szCs w:val="22"/>
        </w:rPr>
        <w:commentReference w:id="41"/>
      </w:r>
      <w:commentRangeEnd w:id="43"/>
      <w:r w:rsidR="00830104">
        <w:rPr>
          <w:rStyle w:val="CommentReference"/>
          <w:sz w:val="22"/>
          <w:szCs w:val="22"/>
        </w:rPr>
        <w:commentReference w:id="43"/>
      </w:r>
      <w:r w:rsidR="00604BAA">
        <w:t>While the 2024 reform (Reg. 2024/1263) established the net expenditure path as th</w:t>
      </w:r>
      <w:r w:rsidR="0073565A">
        <w:t xml:space="preserve">e single </w:t>
      </w:r>
      <w:r w:rsidR="002525FD">
        <w:t xml:space="preserve">key </w:t>
      </w:r>
      <w:r w:rsidR="0073565A">
        <w:t xml:space="preserve">operational </w:t>
      </w:r>
      <w:r w:rsidR="002525FD">
        <w:t>fiscal rule</w:t>
      </w:r>
      <w:r w:rsidR="0073565A">
        <w:t>,</w:t>
      </w:r>
      <w:r w:rsidR="002525FD">
        <w:t xml:space="preserve"> the fact that</w:t>
      </w:r>
      <w:r w:rsidR="0073565A">
        <w:t xml:space="preserve"> a large number of countries </w:t>
      </w:r>
      <w:r w:rsidR="002525FD">
        <w:t xml:space="preserve">are </w:t>
      </w:r>
      <w:r w:rsidR="0073565A">
        <w:t>forecasted to exceed these reference values is cause for concern. Yet, though</w:t>
      </w:r>
      <w:r w:rsidR="00830104">
        <w:t xml:space="preserve"> the prospect of greater deficits and public debt, driven by defence spending, looms, the forecast government balances and debt-to-GDP ratios are largely similar to in previous years, suggesting that expenditure commitments are yet to materially impact public finances. </w:t>
      </w:r>
    </w:p>
    <w:p w14:paraId="0634FD2B" w14:textId="3FF7B49E" w:rsidR="000E1500" w:rsidRPr="00BE111C" w:rsidRDefault="00F86CD6" w:rsidP="002A3281">
      <w:pPr>
        <w:jc w:val="both"/>
        <w:rPr>
          <w:noProof/>
        </w:rPr>
      </w:pPr>
      <w:r w:rsidRPr="00BE111C">
        <w:rPr>
          <w:rFonts w:cstheme="majorBidi"/>
          <w:b/>
          <w:bCs/>
        </w:rPr>
        <w:t xml:space="preserve">Figure </w:t>
      </w:r>
      <w:r w:rsidRPr="00BE111C">
        <w:rPr>
          <w:rFonts w:cstheme="majorBidi"/>
          <w:b/>
          <w:bCs/>
        </w:rPr>
        <w:fldChar w:fldCharType="begin"/>
      </w:r>
      <w:r w:rsidRPr="00BE111C">
        <w:rPr>
          <w:rFonts w:cstheme="majorBidi"/>
          <w:b/>
          <w:bCs/>
        </w:rPr>
        <w:instrText xml:space="preserve"> SEQ Figure \* ARABIC </w:instrText>
      </w:r>
      <w:r w:rsidRPr="00BE111C">
        <w:rPr>
          <w:rFonts w:cstheme="majorBidi"/>
          <w:b/>
          <w:bCs/>
        </w:rPr>
        <w:fldChar w:fldCharType="separate"/>
      </w:r>
      <w:r w:rsidR="00C93B9E" w:rsidRPr="00BE111C">
        <w:rPr>
          <w:rFonts w:cstheme="majorBidi"/>
          <w:b/>
          <w:bCs/>
          <w:noProof/>
        </w:rPr>
        <w:t>4</w:t>
      </w:r>
      <w:r w:rsidRPr="00BE111C">
        <w:rPr>
          <w:rFonts w:cstheme="majorBidi"/>
          <w:b/>
          <w:bCs/>
        </w:rPr>
        <w:fldChar w:fldCharType="end"/>
      </w:r>
      <w:bookmarkEnd w:id="39"/>
      <w:bookmarkEnd w:id="40"/>
      <w:r w:rsidRPr="00BE111C">
        <w:rPr>
          <w:rFonts w:cstheme="majorBidi"/>
          <w:b/>
          <w:bCs/>
        </w:rPr>
        <w:t xml:space="preserve">. </w:t>
      </w:r>
      <w:r w:rsidR="00B97F1E" w:rsidRPr="00BE111C">
        <w:rPr>
          <w:b/>
          <w:bCs/>
        </w:rPr>
        <w:t>IFI</w:t>
      </w:r>
      <w:r w:rsidR="00DC7D01">
        <w:rPr>
          <w:b/>
          <w:bCs/>
        </w:rPr>
        <w:t>s’</w:t>
      </w:r>
      <w:r w:rsidR="00B97F1E" w:rsidRPr="00BE111C">
        <w:rPr>
          <w:b/>
          <w:bCs/>
        </w:rPr>
        <w:t xml:space="preserve"> assessment of g</w:t>
      </w:r>
      <w:r w:rsidRPr="00BE111C">
        <w:rPr>
          <w:rFonts w:cstheme="majorBidi"/>
          <w:b/>
          <w:bCs/>
        </w:rPr>
        <w:t>ross public debt on</w:t>
      </w:r>
      <w:r w:rsidR="00551FF1" w:rsidRPr="00BE111C">
        <w:rPr>
          <w:rFonts w:cstheme="majorBidi"/>
          <w:b/>
          <w:bCs/>
        </w:rPr>
        <w:t xml:space="preserve"> the</w:t>
      </w:r>
      <w:r w:rsidRPr="00BE111C">
        <w:rPr>
          <w:rFonts w:cstheme="majorBidi"/>
          <w:b/>
          <w:bCs/>
        </w:rPr>
        <w:t xml:space="preserve"> Maastricht basis</w:t>
      </w:r>
      <w:r w:rsidR="00B23776" w:rsidRPr="00BE111C">
        <w:rPr>
          <w:rFonts w:cstheme="majorBidi"/>
          <w:b/>
          <w:bCs/>
        </w:rPr>
        <w:t xml:space="preserve"> </w:t>
      </w:r>
      <w:r w:rsidR="00B23776" w:rsidRPr="00BE111C">
        <w:rPr>
          <w:b/>
          <w:bCs/>
        </w:rPr>
        <w:t xml:space="preserve">projected </w:t>
      </w:r>
      <w:r w:rsidR="00784AA1" w:rsidRPr="00BE111C">
        <w:rPr>
          <w:b/>
          <w:bCs/>
        </w:rPr>
        <w:t xml:space="preserve">for </w:t>
      </w:r>
      <w:r w:rsidR="00C941E0" w:rsidRPr="00BE111C">
        <w:rPr>
          <w:rFonts w:cstheme="majorBidi"/>
          <w:b/>
          <w:bCs/>
        </w:rPr>
        <w:t xml:space="preserve">2026-2028 </w:t>
      </w:r>
      <w:r w:rsidRPr="00BE111C">
        <w:rPr>
          <w:rFonts w:cstheme="majorBidi"/>
          <w:b/>
          <w:bCs/>
        </w:rPr>
        <w:t>(%</w:t>
      </w:r>
      <w:r w:rsidR="00A8447A" w:rsidRPr="00BE111C">
        <w:rPr>
          <w:rFonts w:cstheme="majorBidi"/>
          <w:b/>
          <w:bCs/>
        </w:rPr>
        <w:t xml:space="preserve"> </w:t>
      </w:r>
      <w:r w:rsidRPr="00BE111C">
        <w:rPr>
          <w:rFonts w:cstheme="majorBidi"/>
          <w:b/>
          <w:bCs/>
        </w:rPr>
        <w:t>of GDP)</w:t>
      </w:r>
      <w:r w:rsidRPr="00BE111C">
        <w:rPr>
          <w:rFonts w:cstheme="majorBidi"/>
        </w:rPr>
        <w:t xml:space="preserve"> </w:t>
      </w:r>
      <w:r w:rsidR="00FE6C90" w:rsidRPr="00BE111C">
        <w:rPr>
          <w:noProof/>
        </w:rPr>
        <w:t xml:space="preserve"> </w:t>
      </w:r>
    </w:p>
    <w:p w14:paraId="46117B69" w14:textId="61B2148C" w:rsidR="0076596B" w:rsidRPr="002E25F6" w:rsidRDefault="00F72617" w:rsidP="002A3281">
      <w:pPr>
        <w:jc w:val="both"/>
        <w:rPr>
          <w:rFonts w:cstheme="majorHAnsi"/>
          <w:color w:val="000000" w:themeColor="text1"/>
          <w:sz w:val="18"/>
          <w:szCs w:val="18"/>
        </w:rPr>
      </w:pPr>
      <w:r>
        <w:rPr>
          <w:noProof/>
          <w:sz w:val="18"/>
          <w:szCs w:val="18"/>
        </w:rPr>
        <w:drawing>
          <wp:inline distT="0" distB="0" distL="0" distR="0" wp14:anchorId="07CB38B2" wp14:editId="1C920D10">
            <wp:extent cx="5943600" cy="2847355"/>
            <wp:effectExtent l="0" t="0" r="0" b="0"/>
            <wp:docPr id="928438186" name="Picture 7"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438186" name="Picture 7" descr="A graph of different colored bars&#10;&#10;AI-generated content may be incorrect."/>
                    <pic:cNvPicPr/>
                  </pic:nvPicPr>
                  <pic:blipFill rotWithShape="1">
                    <a:blip r:embed="rId26" cstate="print">
                      <a:extLst>
                        <a:ext uri="{28A0092B-C50C-407E-A947-70E740481C1C}">
                          <a14:useLocalDpi xmlns:a14="http://schemas.microsoft.com/office/drawing/2010/main" val="0"/>
                        </a:ext>
                      </a:extLst>
                    </a:blip>
                    <a:srcRect t="4187"/>
                    <a:stretch>
                      <a:fillRect/>
                    </a:stretch>
                  </pic:blipFill>
                  <pic:spPr bwMode="auto">
                    <a:xfrm>
                      <a:off x="0" y="0"/>
                      <a:ext cx="5943600" cy="2847355"/>
                    </a:xfrm>
                    <a:prstGeom prst="rect">
                      <a:avLst/>
                    </a:prstGeom>
                    <a:ln>
                      <a:noFill/>
                    </a:ln>
                    <a:extLst>
                      <a:ext uri="{53640926-AAD7-44D8-BBD7-CCE9431645EC}">
                        <a14:shadowObscured xmlns:a14="http://schemas.microsoft.com/office/drawing/2010/main"/>
                      </a:ext>
                    </a:extLst>
                  </pic:spPr>
                </pic:pic>
              </a:graphicData>
            </a:graphic>
          </wp:inline>
        </w:drawing>
      </w:r>
      <w:r w:rsidR="00A613E8" w:rsidRPr="002E25F6">
        <w:rPr>
          <w:sz w:val="18"/>
          <w:szCs w:val="18"/>
        </w:rPr>
        <w:t>Source</w:t>
      </w:r>
      <w:r w:rsidR="00A613E8" w:rsidRPr="002E25F6">
        <w:rPr>
          <w:rFonts w:cstheme="majorHAnsi"/>
          <w:color w:val="000000" w:themeColor="text1"/>
          <w:sz w:val="18"/>
          <w:szCs w:val="18"/>
        </w:rPr>
        <w:t>: The Network of EU Independent Fiscal Institutions (20</w:t>
      </w:r>
      <w:r w:rsidR="00155B50" w:rsidRPr="002E25F6">
        <w:rPr>
          <w:rFonts w:cstheme="majorHAnsi"/>
          <w:color w:val="000000" w:themeColor="text1"/>
          <w:sz w:val="18"/>
          <w:szCs w:val="18"/>
        </w:rPr>
        <w:t>2</w:t>
      </w:r>
      <w:r w:rsidR="004F38D7" w:rsidRPr="002E25F6">
        <w:rPr>
          <w:rFonts w:cstheme="majorHAnsi"/>
          <w:color w:val="000000" w:themeColor="text1"/>
          <w:sz w:val="18"/>
          <w:szCs w:val="18"/>
        </w:rPr>
        <w:t>6</w:t>
      </w:r>
      <w:r w:rsidR="00855821" w:rsidRPr="002E25F6">
        <w:rPr>
          <w:rFonts w:cstheme="majorHAnsi"/>
          <w:color w:val="000000" w:themeColor="text1"/>
          <w:sz w:val="18"/>
          <w:szCs w:val="18"/>
        </w:rPr>
        <w:t>), based on official national forecasts.</w:t>
      </w:r>
      <w:r w:rsidR="00393A4B" w:rsidRPr="002E25F6">
        <w:rPr>
          <w:rFonts w:cstheme="majorHAnsi"/>
          <w:color w:val="000000" w:themeColor="text1"/>
          <w:sz w:val="18"/>
          <w:szCs w:val="18"/>
        </w:rPr>
        <w:t xml:space="preserve"> N=2</w:t>
      </w:r>
      <w:r w:rsidR="00BE111C" w:rsidRPr="002E25F6">
        <w:rPr>
          <w:rFonts w:cstheme="majorHAnsi"/>
          <w:color w:val="000000" w:themeColor="text1"/>
          <w:sz w:val="18"/>
          <w:szCs w:val="18"/>
        </w:rPr>
        <w:t>6</w:t>
      </w:r>
      <w:r w:rsidR="00393A4B" w:rsidRPr="002E25F6">
        <w:rPr>
          <w:rFonts w:cstheme="majorHAnsi"/>
          <w:color w:val="000000" w:themeColor="text1"/>
          <w:sz w:val="18"/>
          <w:szCs w:val="18"/>
        </w:rPr>
        <w:t>.</w:t>
      </w:r>
    </w:p>
    <w:p w14:paraId="3FAD5CE4" w14:textId="5F92844A" w:rsidR="0076596B" w:rsidRPr="0076596B" w:rsidRDefault="0076596B" w:rsidP="0076596B">
      <w:pPr>
        <w:jc w:val="both"/>
      </w:pPr>
      <w:r>
        <w:t>Consistent with previous Fiscal Monitors, IFIs find forecasts on interest expenditure to be the most plausible, with only the Maltese IFI finding it implausible. According to these forecasts, interest expenditure as a proportion of GDP will remain highest in Italy and Hungary, with</w:t>
      </w:r>
      <w:r w:rsidR="00DC7D01">
        <w:t xml:space="preserve"> interest</w:t>
      </w:r>
      <w:r>
        <w:t xml:space="preserve"> payment</w:t>
      </w:r>
      <w:r w:rsidR="00DC7D01">
        <w:t>s also</w:t>
      </w:r>
      <w:r>
        <w:t xml:space="preserve"> expect</w:t>
      </w:r>
      <w:r w:rsidR="00DC7D01">
        <w:t>ed</w:t>
      </w:r>
      <w:r>
        <w:t xml:space="preserve"> to cover more than </w:t>
      </w:r>
      <w:r w:rsidR="00DC7D01">
        <w:t>3%</w:t>
      </w:r>
      <w:r>
        <w:t xml:space="preserve"> of GDP in Poland, the UK, Greece and Romania. </w:t>
      </w:r>
      <w:r w:rsidR="002E25F6">
        <w:t>Perhaps interestingly, interest expenditure is expected to fall</w:t>
      </w:r>
      <w:r w:rsidR="00DC7D01">
        <w:t xml:space="preserve"> modestly</w:t>
      </w:r>
      <w:r w:rsidR="002E25F6">
        <w:t xml:space="preserve"> across the board compared with the</w:t>
      </w:r>
      <w:r w:rsidR="00DC7D01">
        <w:t xml:space="preserve"> Fiscal Monitor’s most</w:t>
      </w:r>
      <w:r w:rsidR="002E25F6">
        <w:t xml:space="preserve"> recent edition, in part driven by a fall in Hungary’s expenditure as a share of GDP. </w:t>
      </w:r>
      <w:r>
        <w:t>S</w:t>
      </w:r>
      <w:r w:rsidR="002C26CD">
        <w:t>everal IFIs stress that s</w:t>
      </w:r>
      <w:r>
        <w:t xml:space="preserve">uch </w:t>
      </w:r>
      <w:r w:rsidR="002C26CD">
        <w:t>plausible assessments are</w:t>
      </w:r>
      <w:r>
        <w:t xml:space="preserve"> contingent on public finances</w:t>
      </w:r>
      <w:r w:rsidR="002E25F6">
        <w:t xml:space="preserve"> not deteriorating</w:t>
      </w:r>
      <w:r w:rsidR="00DC7D01">
        <w:t xml:space="preserve"> any</w:t>
      </w:r>
      <w:r>
        <w:t xml:space="preserve"> </w:t>
      </w:r>
      <w:r w:rsidR="002C26CD">
        <w:t>further</w:t>
      </w:r>
      <w:r w:rsidR="002E25F6">
        <w:t>.</w:t>
      </w:r>
    </w:p>
    <w:p w14:paraId="5F594BE0" w14:textId="72DF82D0" w:rsidR="00632C75" w:rsidRDefault="00632C75" w:rsidP="002A3281">
      <w:pPr>
        <w:pStyle w:val="Caption"/>
        <w:keepNext/>
        <w:jc w:val="both"/>
        <w:rPr>
          <w:rFonts w:asciiTheme="majorHAnsi" w:hAnsiTheme="majorHAnsi" w:cstheme="majorHAnsi"/>
          <w:b/>
          <w:bCs/>
          <w:i w:val="0"/>
          <w:iCs w:val="0"/>
          <w:color w:val="auto"/>
          <w:sz w:val="22"/>
          <w:szCs w:val="22"/>
        </w:rPr>
      </w:pPr>
      <w:r w:rsidRPr="00BE111C">
        <w:rPr>
          <w:rFonts w:asciiTheme="majorHAnsi" w:hAnsiTheme="majorHAnsi" w:cstheme="majorHAnsi"/>
          <w:b/>
          <w:bCs/>
          <w:i w:val="0"/>
          <w:iCs w:val="0"/>
          <w:color w:val="auto"/>
          <w:sz w:val="22"/>
          <w:szCs w:val="22"/>
        </w:rPr>
        <w:lastRenderedPageBreak/>
        <w:t xml:space="preserve">Figure </w:t>
      </w:r>
      <w:r w:rsidRPr="00BE111C">
        <w:rPr>
          <w:rFonts w:asciiTheme="majorHAnsi" w:hAnsiTheme="majorHAnsi" w:cstheme="majorHAnsi"/>
          <w:b/>
          <w:bCs/>
          <w:i w:val="0"/>
          <w:iCs w:val="0"/>
          <w:color w:val="auto"/>
          <w:sz w:val="22"/>
          <w:szCs w:val="22"/>
        </w:rPr>
        <w:fldChar w:fldCharType="begin"/>
      </w:r>
      <w:r w:rsidRPr="00BE111C">
        <w:rPr>
          <w:rFonts w:asciiTheme="majorHAnsi" w:hAnsiTheme="majorHAnsi" w:cstheme="majorHAnsi"/>
          <w:b/>
          <w:bCs/>
          <w:i w:val="0"/>
          <w:iCs w:val="0"/>
          <w:color w:val="auto"/>
          <w:sz w:val="22"/>
          <w:szCs w:val="22"/>
        </w:rPr>
        <w:instrText xml:space="preserve"> SEQ Figure \* ARABIC </w:instrText>
      </w:r>
      <w:r w:rsidRPr="00BE111C">
        <w:rPr>
          <w:rFonts w:asciiTheme="majorHAnsi" w:hAnsiTheme="majorHAnsi" w:cstheme="majorHAnsi"/>
          <w:b/>
          <w:bCs/>
          <w:i w:val="0"/>
          <w:iCs w:val="0"/>
          <w:color w:val="auto"/>
          <w:sz w:val="22"/>
          <w:szCs w:val="22"/>
        </w:rPr>
        <w:fldChar w:fldCharType="separate"/>
      </w:r>
      <w:r w:rsidR="00C93B9E" w:rsidRPr="00BE111C">
        <w:rPr>
          <w:rFonts w:asciiTheme="majorHAnsi" w:hAnsiTheme="majorHAnsi" w:cstheme="majorHAnsi"/>
          <w:b/>
          <w:bCs/>
          <w:i w:val="0"/>
          <w:iCs w:val="0"/>
          <w:noProof/>
          <w:color w:val="auto"/>
          <w:sz w:val="22"/>
          <w:szCs w:val="22"/>
        </w:rPr>
        <w:t>5</w:t>
      </w:r>
      <w:r w:rsidRPr="00BE111C">
        <w:rPr>
          <w:rFonts w:asciiTheme="majorHAnsi" w:hAnsiTheme="majorHAnsi" w:cstheme="majorHAnsi"/>
          <w:b/>
          <w:bCs/>
          <w:i w:val="0"/>
          <w:iCs w:val="0"/>
          <w:color w:val="auto"/>
          <w:sz w:val="22"/>
          <w:szCs w:val="22"/>
        </w:rPr>
        <w:fldChar w:fldCharType="end"/>
      </w:r>
      <w:r w:rsidRPr="00BE111C">
        <w:rPr>
          <w:rFonts w:asciiTheme="majorHAnsi" w:hAnsiTheme="majorHAnsi" w:cstheme="majorHAnsi"/>
          <w:b/>
          <w:bCs/>
          <w:i w:val="0"/>
          <w:iCs w:val="0"/>
          <w:color w:val="auto"/>
          <w:sz w:val="22"/>
          <w:szCs w:val="22"/>
        </w:rPr>
        <w:t xml:space="preserve">. </w:t>
      </w:r>
      <w:r w:rsidR="00B97F1E" w:rsidRPr="00BE111C">
        <w:rPr>
          <w:rFonts w:asciiTheme="majorHAnsi" w:hAnsiTheme="majorHAnsi" w:cstheme="majorHAnsi"/>
          <w:b/>
          <w:bCs/>
          <w:i w:val="0"/>
          <w:iCs w:val="0"/>
          <w:color w:val="auto"/>
          <w:sz w:val="22"/>
          <w:szCs w:val="22"/>
        </w:rPr>
        <w:t>IFI</w:t>
      </w:r>
      <w:r w:rsidR="00DC7D01">
        <w:rPr>
          <w:rFonts w:asciiTheme="majorHAnsi" w:hAnsiTheme="majorHAnsi" w:cstheme="majorHAnsi"/>
          <w:b/>
          <w:bCs/>
          <w:i w:val="0"/>
          <w:iCs w:val="0"/>
          <w:color w:val="auto"/>
          <w:sz w:val="22"/>
          <w:szCs w:val="22"/>
        </w:rPr>
        <w:t>s’</w:t>
      </w:r>
      <w:r w:rsidR="00B97F1E" w:rsidRPr="00BE111C">
        <w:rPr>
          <w:rFonts w:asciiTheme="majorHAnsi" w:hAnsiTheme="majorHAnsi" w:cstheme="majorHAnsi"/>
          <w:b/>
          <w:bCs/>
          <w:i w:val="0"/>
          <w:iCs w:val="0"/>
          <w:color w:val="auto"/>
          <w:sz w:val="22"/>
          <w:szCs w:val="22"/>
        </w:rPr>
        <w:t xml:space="preserve"> assessment of i</w:t>
      </w:r>
      <w:r w:rsidRPr="00BE111C">
        <w:rPr>
          <w:rFonts w:asciiTheme="majorHAnsi" w:hAnsiTheme="majorHAnsi" w:cstheme="majorHAnsi"/>
          <w:b/>
          <w:bCs/>
          <w:i w:val="0"/>
          <w:iCs w:val="0"/>
          <w:color w:val="auto"/>
          <w:sz w:val="22"/>
          <w:szCs w:val="22"/>
        </w:rPr>
        <w:t xml:space="preserve">nterest </w:t>
      </w:r>
      <w:r w:rsidR="00513718" w:rsidRPr="00BE111C">
        <w:rPr>
          <w:rFonts w:asciiTheme="majorHAnsi" w:hAnsiTheme="majorHAnsi" w:cstheme="majorHAnsi"/>
          <w:b/>
          <w:bCs/>
          <w:i w:val="0"/>
          <w:iCs w:val="0"/>
          <w:color w:val="auto"/>
          <w:sz w:val="22"/>
          <w:szCs w:val="22"/>
        </w:rPr>
        <w:t>e</w:t>
      </w:r>
      <w:r w:rsidRPr="00BE111C">
        <w:rPr>
          <w:rFonts w:asciiTheme="majorHAnsi" w:hAnsiTheme="majorHAnsi" w:cstheme="majorHAnsi"/>
          <w:b/>
          <w:bCs/>
          <w:i w:val="0"/>
          <w:iCs w:val="0"/>
          <w:color w:val="auto"/>
          <w:sz w:val="22"/>
          <w:szCs w:val="22"/>
        </w:rPr>
        <w:t xml:space="preserve">xpenditure on public debt projected for </w:t>
      </w:r>
      <w:r w:rsidR="00C941E0" w:rsidRPr="00BE111C">
        <w:rPr>
          <w:rFonts w:asciiTheme="majorHAnsi" w:hAnsiTheme="majorHAnsi" w:cstheme="majorHAnsi"/>
          <w:b/>
          <w:bCs/>
          <w:i w:val="0"/>
          <w:iCs w:val="0"/>
          <w:color w:val="auto"/>
          <w:sz w:val="22"/>
          <w:szCs w:val="22"/>
        </w:rPr>
        <w:t xml:space="preserve">2026-2028 </w:t>
      </w:r>
      <w:r w:rsidR="009E5F67" w:rsidRPr="00BE111C">
        <w:rPr>
          <w:rFonts w:asciiTheme="majorHAnsi" w:hAnsiTheme="majorHAnsi" w:cstheme="majorHAnsi"/>
          <w:b/>
          <w:bCs/>
          <w:i w:val="0"/>
          <w:iCs w:val="0"/>
          <w:color w:val="auto"/>
          <w:sz w:val="22"/>
          <w:szCs w:val="22"/>
        </w:rPr>
        <w:t>(% of GDP)</w:t>
      </w:r>
    </w:p>
    <w:p w14:paraId="4221F5DC" w14:textId="45C2B160" w:rsidR="00E3033F" w:rsidRDefault="001043BC" w:rsidP="001043BC">
      <w:pPr>
        <w:jc w:val="both"/>
        <w:rPr>
          <w:rFonts w:cstheme="majorHAnsi"/>
          <w:color w:val="000000" w:themeColor="text1"/>
          <w:sz w:val="16"/>
          <w:szCs w:val="16"/>
        </w:rPr>
      </w:pPr>
      <w:r>
        <w:rPr>
          <w:noProof/>
          <w:lang w:eastAsia="zh-CN"/>
        </w:rPr>
        <w:drawing>
          <wp:inline distT="0" distB="0" distL="0" distR="0" wp14:anchorId="3EA0F767" wp14:editId="63F72D4F">
            <wp:extent cx="5943600" cy="2847355"/>
            <wp:effectExtent l="0" t="0" r="0" b="0"/>
            <wp:docPr id="19453665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66555" name="Picture 1945366555"/>
                    <pic:cNvPicPr/>
                  </pic:nvPicPr>
                  <pic:blipFill rotWithShape="1">
                    <a:blip r:embed="rId27" cstate="print">
                      <a:extLst>
                        <a:ext uri="{28A0092B-C50C-407E-A947-70E740481C1C}">
                          <a14:useLocalDpi xmlns:a14="http://schemas.microsoft.com/office/drawing/2010/main" val="0"/>
                        </a:ext>
                      </a:extLst>
                    </a:blip>
                    <a:srcRect t="4187"/>
                    <a:stretch>
                      <a:fillRect/>
                    </a:stretch>
                  </pic:blipFill>
                  <pic:spPr bwMode="auto">
                    <a:xfrm>
                      <a:off x="0" y="0"/>
                      <a:ext cx="5943600" cy="2847355"/>
                    </a:xfrm>
                    <a:prstGeom prst="rect">
                      <a:avLst/>
                    </a:prstGeom>
                    <a:ln>
                      <a:noFill/>
                    </a:ln>
                    <a:extLst>
                      <a:ext uri="{53640926-AAD7-44D8-BBD7-CCE9431645EC}">
                        <a14:shadowObscured xmlns:a14="http://schemas.microsoft.com/office/drawing/2010/main"/>
                      </a:ext>
                    </a:extLst>
                  </pic:spPr>
                </pic:pic>
              </a:graphicData>
            </a:graphic>
          </wp:inline>
        </w:drawing>
      </w:r>
      <w:r w:rsidR="008A6A65" w:rsidRPr="00BE111C">
        <w:rPr>
          <w:sz w:val="16"/>
          <w:szCs w:val="16"/>
        </w:rPr>
        <w:t xml:space="preserve">Source: </w:t>
      </w:r>
      <w:r w:rsidR="008A6A65" w:rsidRPr="00BE111C">
        <w:rPr>
          <w:rFonts w:cstheme="majorHAnsi"/>
          <w:color w:val="000000" w:themeColor="text1"/>
          <w:sz w:val="16"/>
          <w:szCs w:val="16"/>
        </w:rPr>
        <w:t>The Network of EU Independent Fiscal Institutions (202</w:t>
      </w:r>
      <w:r w:rsidR="004F38D7" w:rsidRPr="00BE111C">
        <w:rPr>
          <w:rFonts w:cstheme="majorHAnsi"/>
          <w:color w:val="000000" w:themeColor="text1"/>
          <w:sz w:val="16"/>
          <w:szCs w:val="16"/>
        </w:rPr>
        <w:t>6</w:t>
      </w:r>
      <w:r w:rsidR="00855821" w:rsidRPr="00BE111C">
        <w:rPr>
          <w:rFonts w:cstheme="majorHAnsi"/>
          <w:color w:val="000000" w:themeColor="text1"/>
          <w:sz w:val="16"/>
          <w:szCs w:val="16"/>
        </w:rPr>
        <w:t>), based on official national forecasts.</w:t>
      </w:r>
      <w:r w:rsidR="00393A4B" w:rsidRPr="00BE111C">
        <w:rPr>
          <w:rFonts w:cstheme="majorHAnsi"/>
          <w:color w:val="000000" w:themeColor="text1"/>
          <w:sz w:val="16"/>
          <w:szCs w:val="16"/>
        </w:rPr>
        <w:t xml:space="preserve"> N=2</w:t>
      </w:r>
      <w:r w:rsidR="00BE111C">
        <w:rPr>
          <w:rFonts w:cstheme="majorHAnsi"/>
          <w:color w:val="000000" w:themeColor="text1"/>
          <w:sz w:val="16"/>
          <w:szCs w:val="16"/>
        </w:rPr>
        <w:t>5.</w:t>
      </w:r>
    </w:p>
    <w:p w14:paraId="119C1BA1" w14:textId="431F345B" w:rsidR="00901254" w:rsidRDefault="00901254" w:rsidP="00901254">
      <w:pPr>
        <w:jc w:val="both"/>
        <w:rPr>
          <w:lang w:eastAsia="zh-CN"/>
        </w:rPr>
      </w:pPr>
      <w:r>
        <w:rPr>
          <w:lang w:eastAsia="zh-CN"/>
        </w:rPr>
        <w:t>An emerging descriptive pattern across these forecasts is that</w:t>
      </w:r>
      <w:r w:rsidR="009B49FB">
        <w:rPr>
          <w:lang w:eastAsia="zh-CN"/>
        </w:rPr>
        <w:t>, at first glance,</w:t>
      </w:r>
      <w:r>
        <w:rPr>
          <w:lang w:eastAsia="zh-CN"/>
        </w:rPr>
        <w:t xml:space="preserve"> NEC activation appears to be associated with a medium-term deterioration in debt and government balance plausibility. Taking the mean assessment of all six indicators in the medium term for the countries that have activated the NEC and those that have not, IFIs in NEC-activated countries find government balance and debt-to-GDP ratios to be 0.3 and 0.4 less plausible, on a scale of five. This difference disappears entirely in the short run (+0.10 and +0.00 respectively) – consistent with the fact that debt and deficits will grow in proportion with increased military expenditure</w:t>
      </w:r>
      <w:r w:rsidR="00195B00">
        <w:rPr>
          <w:lang w:eastAsia="zh-CN"/>
        </w:rPr>
        <w:t xml:space="preserve"> over the medium-term</w:t>
      </w:r>
      <w:r>
        <w:rPr>
          <w:lang w:eastAsia="zh-CN"/>
        </w:rPr>
        <w:t>.</w:t>
      </w:r>
    </w:p>
    <w:p w14:paraId="66DB28B0" w14:textId="77777777" w:rsidR="00901254" w:rsidRDefault="00901254" w:rsidP="00901254">
      <w:pPr>
        <w:jc w:val="both"/>
        <w:rPr>
          <w:noProof/>
        </w:rPr>
      </w:pPr>
      <w:r>
        <w:rPr>
          <w:rFonts w:cstheme="majorBidi"/>
          <w:b/>
          <w:bCs/>
        </w:rPr>
        <w:t>Table 1. Mean</w:t>
      </w:r>
      <w:r w:rsidRPr="00BE111C">
        <w:rPr>
          <w:rFonts w:cstheme="majorBidi"/>
          <w:b/>
          <w:bCs/>
        </w:rPr>
        <w:t xml:space="preserve"> </w:t>
      </w:r>
      <w:r w:rsidRPr="00BE111C">
        <w:rPr>
          <w:b/>
          <w:bCs/>
        </w:rPr>
        <w:t>IFI assessment o</w:t>
      </w:r>
      <w:r>
        <w:rPr>
          <w:b/>
          <w:bCs/>
        </w:rPr>
        <w:t xml:space="preserve">f key indicators in the medium term, and difference. Scores are country-level plausibility ratings </w:t>
      </w:r>
      <w:r w:rsidRPr="002E25F6">
        <w:rPr>
          <w:b/>
          <w:bCs/>
        </w:rPr>
        <w:t>(1 = very plausible … 5 = very implausible)</w:t>
      </w:r>
      <w:r>
        <w:rPr>
          <w:b/>
          <w:bCs/>
        </w:rPr>
        <w:t>; a higher score is less plausible.</w:t>
      </w: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80"/>
        <w:gridCol w:w="1417"/>
        <w:gridCol w:w="1701"/>
        <w:gridCol w:w="1843"/>
      </w:tblGrid>
      <w:tr w:rsidR="00901254" w14:paraId="69217F51" w14:textId="77777777">
        <w:trPr>
          <w:trHeight w:val="530"/>
          <w:tblHeader/>
        </w:trPr>
        <w:tc>
          <w:tcPr>
            <w:tcW w:w="1980" w:type="dxa"/>
            <w:shd w:val="clear" w:color="auto" w:fill="103E4B"/>
            <w:tcMar>
              <w:top w:w="60" w:type="dxa"/>
              <w:left w:w="100" w:type="dxa"/>
              <w:bottom w:w="60" w:type="dxa"/>
              <w:right w:w="100" w:type="dxa"/>
            </w:tcMar>
          </w:tcPr>
          <w:p w14:paraId="00B4D988" w14:textId="77777777" w:rsidR="00901254" w:rsidRDefault="00901254">
            <w:pPr>
              <w:spacing w:line="240" w:lineRule="auto"/>
              <w:jc w:val="center"/>
            </w:pPr>
            <w:r>
              <w:rPr>
                <w:rFonts w:ascii="Calibri" w:eastAsia="Calibri" w:hAnsi="Calibri" w:cs="Calibri"/>
                <w:b/>
                <w:bCs/>
                <w:color w:val="FFFFFF"/>
                <w:sz w:val="20"/>
                <w:szCs w:val="20"/>
              </w:rPr>
              <w:t>Indicator</w:t>
            </w:r>
          </w:p>
        </w:tc>
        <w:tc>
          <w:tcPr>
            <w:tcW w:w="1417" w:type="dxa"/>
            <w:shd w:val="clear" w:color="auto" w:fill="103E4B"/>
            <w:tcMar>
              <w:top w:w="60" w:type="dxa"/>
              <w:left w:w="100" w:type="dxa"/>
              <w:bottom w:w="60" w:type="dxa"/>
              <w:right w:w="100" w:type="dxa"/>
            </w:tcMar>
          </w:tcPr>
          <w:p w14:paraId="3509F7F8" w14:textId="77777777" w:rsidR="00901254" w:rsidRDefault="00901254">
            <w:pPr>
              <w:spacing w:line="240" w:lineRule="auto"/>
              <w:jc w:val="center"/>
            </w:pPr>
            <w:r>
              <w:rPr>
                <w:rFonts w:ascii="Calibri" w:eastAsia="Calibri" w:hAnsi="Calibri" w:cs="Calibri"/>
                <w:b/>
                <w:bCs/>
                <w:color w:val="FFFFFF"/>
                <w:sz w:val="20"/>
                <w:szCs w:val="20"/>
              </w:rPr>
              <w:t>NEC activated (n=17)</w:t>
            </w:r>
          </w:p>
        </w:tc>
        <w:tc>
          <w:tcPr>
            <w:tcW w:w="1701" w:type="dxa"/>
            <w:shd w:val="clear" w:color="auto" w:fill="103E4B"/>
            <w:tcMar>
              <w:top w:w="60" w:type="dxa"/>
              <w:left w:w="100" w:type="dxa"/>
              <w:bottom w:w="60" w:type="dxa"/>
              <w:right w:w="100" w:type="dxa"/>
            </w:tcMar>
          </w:tcPr>
          <w:p w14:paraId="5A7ABC76" w14:textId="77777777" w:rsidR="00901254" w:rsidRDefault="00901254">
            <w:pPr>
              <w:spacing w:line="240" w:lineRule="auto"/>
              <w:jc w:val="center"/>
            </w:pPr>
            <w:r>
              <w:rPr>
                <w:rFonts w:ascii="Calibri" w:eastAsia="Calibri" w:hAnsi="Calibri" w:cs="Calibri"/>
                <w:b/>
                <w:bCs/>
                <w:color w:val="FFFFFF"/>
                <w:sz w:val="20"/>
                <w:szCs w:val="20"/>
              </w:rPr>
              <w:t>NEC not activated (n=9)</w:t>
            </w:r>
          </w:p>
        </w:tc>
        <w:tc>
          <w:tcPr>
            <w:tcW w:w="1843" w:type="dxa"/>
            <w:shd w:val="clear" w:color="auto" w:fill="103E4B"/>
            <w:tcMar>
              <w:top w:w="60" w:type="dxa"/>
              <w:left w:w="100" w:type="dxa"/>
              <w:bottom w:w="60" w:type="dxa"/>
              <w:right w:w="100" w:type="dxa"/>
            </w:tcMar>
          </w:tcPr>
          <w:p w14:paraId="319CD844" w14:textId="77777777" w:rsidR="00901254" w:rsidRDefault="00901254">
            <w:pPr>
              <w:spacing w:line="240" w:lineRule="auto"/>
              <w:jc w:val="center"/>
            </w:pPr>
            <w:r>
              <w:rPr>
                <w:rFonts w:ascii="Calibri" w:eastAsia="Calibri" w:hAnsi="Calibri" w:cs="Calibri"/>
                <w:b/>
                <w:bCs/>
                <w:color w:val="FFFFFF"/>
                <w:sz w:val="20"/>
                <w:szCs w:val="20"/>
              </w:rPr>
              <w:t>Difference</w:t>
            </w:r>
          </w:p>
        </w:tc>
      </w:tr>
      <w:tr w:rsidR="00901254" w14:paraId="298CA6B7" w14:textId="77777777">
        <w:trPr>
          <w:trHeight w:val="17"/>
        </w:trPr>
        <w:tc>
          <w:tcPr>
            <w:tcW w:w="1980" w:type="dxa"/>
            <w:tcMar>
              <w:top w:w="60" w:type="dxa"/>
              <w:left w:w="100" w:type="dxa"/>
              <w:bottom w:w="60" w:type="dxa"/>
              <w:right w:w="100" w:type="dxa"/>
            </w:tcMar>
          </w:tcPr>
          <w:p w14:paraId="451E45BB" w14:textId="77777777" w:rsidR="00901254" w:rsidRDefault="00901254">
            <w:pPr>
              <w:spacing w:line="240" w:lineRule="auto"/>
            </w:pPr>
            <w:r>
              <w:rPr>
                <w:rFonts w:ascii="Calibri" w:eastAsia="Calibri" w:hAnsi="Calibri" w:cs="Calibri"/>
                <w:color w:val="000000"/>
                <w:sz w:val="20"/>
                <w:szCs w:val="20"/>
              </w:rPr>
              <w:t>GDP</w:t>
            </w:r>
          </w:p>
        </w:tc>
        <w:tc>
          <w:tcPr>
            <w:tcW w:w="1417" w:type="dxa"/>
            <w:tcMar>
              <w:top w:w="60" w:type="dxa"/>
              <w:left w:w="100" w:type="dxa"/>
              <w:bottom w:w="60" w:type="dxa"/>
              <w:right w:w="100" w:type="dxa"/>
            </w:tcMar>
          </w:tcPr>
          <w:p w14:paraId="3565E1B7" w14:textId="77777777" w:rsidR="00901254" w:rsidRDefault="00901254">
            <w:pPr>
              <w:spacing w:line="240" w:lineRule="auto"/>
              <w:jc w:val="center"/>
            </w:pPr>
            <w:r>
              <w:rPr>
                <w:rFonts w:ascii="Calibri" w:eastAsia="Calibri" w:hAnsi="Calibri" w:cs="Calibri"/>
                <w:color w:val="000000"/>
                <w:sz w:val="20"/>
                <w:szCs w:val="20"/>
              </w:rPr>
              <w:t>2.00</w:t>
            </w:r>
          </w:p>
        </w:tc>
        <w:tc>
          <w:tcPr>
            <w:tcW w:w="1701" w:type="dxa"/>
            <w:tcMar>
              <w:top w:w="60" w:type="dxa"/>
              <w:left w:w="100" w:type="dxa"/>
              <w:bottom w:w="60" w:type="dxa"/>
              <w:right w:w="100" w:type="dxa"/>
            </w:tcMar>
          </w:tcPr>
          <w:p w14:paraId="2090E799" w14:textId="77777777" w:rsidR="00901254" w:rsidRDefault="00901254">
            <w:pPr>
              <w:spacing w:line="240" w:lineRule="auto"/>
              <w:jc w:val="center"/>
            </w:pPr>
            <w:r>
              <w:rPr>
                <w:rFonts w:ascii="Calibri" w:eastAsia="Calibri" w:hAnsi="Calibri" w:cs="Calibri"/>
                <w:color w:val="000000"/>
                <w:sz w:val="20"/>
                <w:szCs w:val="20"/>
              </w:rPr>
              <w:t>2.50</w:t>
            </w:r>
          </w:p>
        </w:tc>
        <w:tc>
          <w:tcPr>
            <w:tcW w:w="1843" w:type="dxa"/>
            <w:shd w:val="clear" w:color="auto" w:fill="F5C64C"/>
            <w:tcMar>
              <w:top w:w="60" w:type="dxa"/>
              <w:left w:w="100" w:type="dxa"/>
              <w:bottom w:w="60" w:type="dxa"/>
              <w:right w:w="100" w:type="dxa"/>
            </w:tcMar>
          </w:tcPr>
          <w:p w14:paraId="7211A24F" w14:textId="77777777" w:rsidR="00901254" w:rsidRDefault="00901254">
            <w:pPr>
              <w:spacing w:line="240" w:lineRule="auto"/>
              <w:jc w:val="center"/>
            </w:pPr>
            <w:r>
              <w:rPr>
                <w:rFonts w:ascii="Calibri" w:eastAsia="Calibri" w:hAnsi="Calibri" w:cs="Calibri"/>
                <w:color w:val="000000"/>
                <w:sz w:val="20"/>
                <w:szCs w:val="20"/>
              </w:rPr>
              <w:t>-0.50</w:t>
            </w:r>
          </w:p>
        </w:tc>
      </w:tr>
      <w:tr w:rsidR="00901254" w14:paraId="1AD4AAF5" w14:textId="77777777">
        <w:tc>
          <w:tcPr>
            <w:tcW w:w="1980" w:type="dxa"/>
            <w:shd w:val="clear" w:color="auto" w:fill="F2F2F2"/>
            <w:tcMar>
              <w:top w:w="60" w:type="dxa"/>
              <w:left w:w="100" w:type="dxa"/>
              <w:bottom w:w="60" w:type="dxa"/>
              <w:right w:w="100" w:type="dxa"/>
            </w:tcMar>
          </w:tcPr>
          <w:p w14:paraId="13E47142" w14:textId="77777777" w:rsidR="00901254" w:rsidRDefault="00901254">
            <w:pPr>
              <w:spacing w:line="240" w:lineRule="auto"/>
            </w:pPr>
            <w:r>
              <w:rPr>
                <w:rFonts w:ascii="Calibri" w:eastAsia="Calibri" w:hAnsi="Calibri" w:cs="Calibri"/>
                <w:color w:val="000000"/>
                <w:sz w:val="20"/>
                <w:szCs w:val="20"/>
              </w:rPr>
              <w:t>Balance</w:t>
            </w:r>
          </w:p>
        </w:tc>
        <w:tc>
          <w:tcPr>
            <w:tcW w:w="1417" w:type="dxa"/>
            <w:shd w:val="clear" w:color="auto" w:fill="F2F2F2"/>
            <w:tcMar>
              <w:top w:w="60" w:type="dxa"/>
              <w:left w:w="100" w:type="dxa"/>
              <w:bottom w:w="60" w:type="dxa"/>
              <w:right w:w="100" w:type="dxa"/>
            </w:tcMar>
          </w:tcPr>
          <w:p w14:paraId="3DD99BFC" w14:textId="77777777" w:rsidR="00901254" w:rsidRDefault="00901254">
            <w:pPr>
              <w:spacing w:line="240" w:lineRule="auto"/>
              <w:jc w:val="center"/>
            </w:pPr>
            <w:r>
              <w:rPr>
                <w:rFonts w:ascii="Calibri" w:eastAsia="Calibri" w:hAnsi="Calibri" w:cs="Calibri"/>
                <w:color w:val="000000"/>
                <w:sz w:val="20"/>
                <w:szCs w:val="20"/>
              </w:rPr>
              <w:t>2.90</w:t>
            </w:r>
          </w:p>
        </w:tc>
        <w:tc>
          <w:tcPr>
            <w:tcW w:w="1701" w:type="dxa"/>
            <w:shd w:val="clear" w:color="auto" w:fill="F2F2F2"/>
            <w:tcMar>
              <w:top w:w="60" w:type="dxa"/>
              <w:left w:w="100" w:type="dxa"/>
              <w:bottom w:w="60" w:type="dxa"/>
              <w:right w:w="100" w:type="dxa"/>
            </w:tcMar>
          </w:tcPr>
          <w:p w14:paraId="6041F66D" w14:textId="77777777" w:rsidR="00901254" w:rsidRDefault="00901254">
            <w:pPr>
              <w:spacing w:line="240" w:lineRule="auto"/>
              <w:jc w:val="center"/>
            </w:pPr>
            <w:r>
              <w:rPr>
                <w:rFonts w:ascii="Calibri" w:eastAsia="Calibri" w:hAnsi="Calibri" w:cs="Calibri"/>
                <w:color w:val="000000"/>
                <w:sz w:val="20"/>
                <w:szCs w:val="20"/>
              </w:rPr>
              <w:t>2.62</w:t>
            </w:r>
          </w:p>
        </w:tc>
        <w:tc>
          <w:tcPr>
            <w:tcW w:w="1843" w:type="dxa"/>
            <w:shd w:val="clear" w:color="auto" w:fill="DBE3F4"/>
            <w:tcMar>
              <w:top w:w="60" w:type="dxa"/>
              <w:left w:w="100" w:type="dxa"/>
              <w:bottom w:w="60" w:type="dxa"/>
              <w:right w:w="100" w:type="dxa"/>
            </w:tcMar>
          </w:tcPr>
          <w:p w14:paraId="5D97924E" w14:textId="77777777" w:rsidR="00901254" w:rsidRDefault="00901254">
            <w:pPr>
              <w:spacing w:line="240" w:lineRule="auto"/>
              <w:jc w:val="center"/>
            </w:pPr>
            <w:r>
              <w:rPr>
                <w:rFonts w:ascii="Calibri" w:eastAsia="Calibri" w:hAnsi="Calibri" w:cs="Calibri"/>
                <w:color w:val="000000"/>
                <w:sz w:val="20"/>
                <w:szCs w:val="20"/>
              </w:rPr>
              <w:t>+0.27</w:t>
            </w:r>
          </w:p>
        </w:tc>
      </w:tr>
      <w:tr w:rsidR="00901254" w14:paraId="5C460C1D" w14:textId="77777777">
        <w:tc>
          <w:tcPr>
            <w:tcW w:w="1980" w:type="dxa"/>
            <w:tcMar>
              <w:top w:w="60" w:type="dxa"/>
              <w:left w:w="100" w:type="dxa"/>
              <w:bottom w:w="60" w:type="dxa"/>
              <w:right w:w="100" w:type="dxa"/>
            </w:tcMar>
          </w:tcPr>
          <w:p w14:paraId="6BAF2CB4" w14:textId="77777777" w:rsidR="00901254" w:rsidRDefault="00901254">
            <w:pPr>
              <w:spacing w:line="240" w:lineRule="auto"/>
            </w:pPr>
            <w:r>
              <w:rPr>
                <w:rFonts w:ascii="Calibri" w:eastAsia="Calibri" w:hAnsi="Calibri" w:cs="Calibri"/>
                <w:color w:val="000000"/>
                <w:sz w:val="20"/>
                <w:szCs w:val="20"/>
              </w:rPr>
              <w:t>Debt</w:t>
            </w:r>
          </w:p>
        </w:tc>
        <w:tc>
          <w:tcPr>
            <w:tcW w:w="1417" w:type="dxa"/>
            <w:tcMar>
              <w:top w:w="60" w:type="dxa"/>
              <w:left w:w="100" w:type="dxa"/>
              <w:bottom w:w="60" w:type="dxa"/>
              <w:right w:w="100" w:type="dxa"/>
            </w:tcMar>
          </w:tcPr>
          <w:p w14:paraId="3A52DBF8" w14:textId="77777777" w:rsidR="00901254" w:rsidRDefault="00901254">
            <w:pPr>
              <w:spacing w:line="240" w:lineRule="auto"/>
              <w:jc w:val="center"/>
            </w:pPr>
            <w:r>
              <w:rPr>
                <w:rFonts w:ascii="Calibri" w:eastAsia="Calibri" w:hAnsi="Calibri" w:cs="Calibri"/>
                <w:color w:val="000000"/>
                <w:sz w:val="20"/>
                <w:szCs w:val="20"/>
              </w:rPr>
              <w:t>3.00</w:t>
            </w:r>
          </w:p>
        </w:tc>
        <w:tc>
          <w:tcPr>
            <w:tcW w:w="1701" w:type="dxa"/>
            <w:tcMar>
              <w:top w:w="60" w:type="dxa"/>
              <w:left w:w="100" w:type="dxa"/>
              <w:bottom w:w="60" w:type="dxa"/>
              <w:right w:w="100" w:type="dxa"/>
            </w:tcMar>
          </w:tcPr>
          <w:p w14:paraId="17CD8633" w14:textId="77777777" w:rsidR="00901254" w:rsidRDefault="00901254">
            <w:pPr>
              <w:spacing w:line="240" w:lineRule="auto"/>
              <w:jc w:val="center"/>
            </w:pPr>
            <w:r>
              <w:rPr>
                <w:rFonts w:ascii="Calibri" w:eastAsia="Calibri" w:hAnsi="Calibri" w:cs="Calibri"/>
                <w:color w:val="000000"/>
                <w:sz w:val="20"/>
                <w:szCs w:val="20"/>
              </w:rPr>
              <w:t>2.62</w:t>
            </w:r>
          </w:p>
        </w:tc>
        <w:tc>
          <w:tcPr>
            <w:tcW w:w="1843" w:type="dxa"/>
            <w:shd w:val="clear" w:color="auto" w:fill="DBE3F4"/>
            <w:tcMar>
              <w:top w:w="60" w:type="dxa"/>
              <w:left w:w="100" w:type="dxa"/>
              <w:bottom w:w="60" w:type="dxa"/>
              <w:right w:w="100" w:type="dxa"/>
            </w:tcMar>
          </w:tcPr>
          <w:p w14:paraId="42A2027B" w14:textId="77777777" w:rsidR="00901254" w:rsidRDefault="00901254">
            <w:pPr>
              <w:spacing w:line="240" w:lineRule="auto"/>
              <w:jc w:val="center"/>
            </w:pPr>
            <w:r>
              <w:rPr>
                <w:rFonts w:ascii="Calibri" w:eastAsia="Calibri" w:hAnsi="Calibri" w:cs="Calibri"/>
                <w:color w:val="000000"/>
                <w:sz w:val="20"/>
                <w:szCs w:val="20"/>
              </w:rPr>
              <w:t>+0.38</w:t>
            </w:r>
          </w:p>
        </w:tc>
      </w:tr>
      <w:tr w:rsidR="00901254" w14:paraId="243C2716" w14:textId="77777777">
        <w:tc>
          <w:tcPr>
            <w:tcW w:w="1980" w:type="dxa"/>
            <w:shd w:val="clear" w:color="auto" w:fill="F2F2F2"/>
            <w:tcMar>
              <w:top w:w="60" w:type="dxa"/>
              <w:left w:w="100" w:type="dxa"/>
              <w:bottom w:w="60" w:type="dxa"/>
              <w:right w:w="100" w:type="dxa"/>
            </w:tcMar>
          </w:tcPr>
          <w:p w14:paraId="064B8FCD" w14:textId="77777777" w:rsidR="00901254" w:rsidRDefault="00901254">
            <w:pPr>
              <w:spacing w:line="240" w:lineRule="auto"/>
            </w:pPr>
            <w:r>
              <w:rPr>
                <w:rFonts w:ascii="Calibri" w:eastAsia="Calibri" w:hAnsi="Calibri" w:cs="Calibri"/>
                <w:color w:val="000000"/>
                <w:sz w:val="20"/>
                <w:szCs w:val="20"/>
              </w:rPr>
              <w:t>Inflation</w:t>
            </w:r>
          </w:p>
        </w:tc>
        <w:tc>
          <w:tcPr>
            <w:tcW w:w="1417" w:type="dxa"/>
            <w:shd w:val="clear" w:color="auto" w:fill="F2F2F2"/>
            <w:tcMar>
              <w:top w:w="60" w:type="dxa"/>
              <w:left w:w="100" w:type="dxa"/>
              <w:bottom w:w="60" w:type="dxa"/>
              <w:right w:w="100" w:type="dxa"/>
            </w:tcMar>
          </w:tcPr>
          <w:p w14:paraId="1BD86818" w14:textId="77777777" w:rsidR="00901254" w:rsidRDefault="00901254">
            <w:pPr>
              <w:spacing w:line="240" w:lineRule="auto"/>
              <w:jc w:val="center"/>
            </w:pPr>
            <w:r>
              <w:rPr>
                <w:rFonts w:ascii="Calibri" w:eastAsia="Calibri" w:hAnsi="Calibri" w:cs="Calibri"/>
                <w:color w:val="000000"/>
                <w:sz w:val="20"/>
                <w:szCs w:val="20"/>
              </w:rPr>
              <w:t>2.00</w:t>
            </w:r>
          </w:p>
        </w:tc>
        <w:tc>
          <w:tcPr>
            <w:tcW w:w="1701" w:type="dxa"/>
            <w:shd w:val="clear" w:color="auto" w:fill="F2F2F2"/>
            <w:tcMar>
              <w:top w:w="60" w:type="dxa"/>
              <w:left w:w="100" w:type="dxa"/>
              <w:bottom w:w="60" w:type="dxa"/>
              <w:right w:w="100" w:type="dxa"/>
            </w:tcMar>
          </w:tcPr>
          <w:p w14:paraId="581E122C" w14:textId="77777777" w:rsidR="00901254" w:rsidRDefault="00901254">
            <w:pPr>
              <w:spacing w:line="240" w:lineRule="auto"/>
              <w:jc w:val="center"/>
            </w:pPr>
            <w:r>
              <w:rPr>
                <w:rFonts w:ascii="Calibri" w:eastAsia="Calibri" w:hAnsi="Calibri" w:cs="Calibri"/>
                <w:color w:val="000000"/>
                <w:sz w:val="20"/>
                <w:szCs w:val="20"/>
              </w:rPr>
              <w:t>2.57</w:t>
            </w:r>
          </w:p>
        </w:tc>
        <w:tc>
          <w:tcPr>
            <w:tcW w:w="1843" w:type="dxa"/>
            <w:shd w:val="clear" w:color="auto" w:fill="F5C64C"/>
            <w:tcMar>
              <w:top w:w="60" w:type="dxa"/>
              <w:left w:w="100" w:type="dxa"/>
              <w:bottom w:w="60" w:type="dxa"/>
              <w:right w:w="100" w:type="dxa"/>
            </w:tcMar>
          </w:tcPr>
          <w:p w14:paraId="14ABF755" w14:textId="77777777" w:rsidR="00901254" w:rsidRDefault="00901254">
            <w:pPr>
              <w:spacing w:line="240" w:lineRule="auto"/>
              <w:jc w:val="center"/>
            </w:pPr>
            <w:r>
              <w:rPr>
                <w:rFonts w:ascii="Calibri" w:eastAsia="Calibri" w:hAnsi="Calibri" w:cs="Calibri"/>
                <w:color w:val="000000"/>
                <w:sz w:val="20"/>
                <w:szCs w:val="20"/>
              </w:rPr>
              <w:t>-0.57</w:t>
            </w:r>
          </w:p>
        </w:tc>
      </w:tr>
      <w:tr w:rsidR="00901254" w14:paraId="0CFC0696" w14:textId="77777777">
        <w:tc>
          <w:tcPr>
            <w:tcW w:w="1980" w:type="dxa"/>
            <w:tcMar>
              <w:top w:w="60" w:type="dxa"/>
              <w:left w:w="100" w:type="dxa"/>
              <w:bottom w:w="60" w:type="dxa"/>
              <w:right w:w="100" w:type="dxa"/>
            </w:tcMar>
          </w:tcPr>
          <w:p w14:paraId="32B43B1A" w14:textId="77777777" w:rsidR="00901254" w:rsidRDefault="00901254">
            <w:pPr>
              <w:spacing w:line="240" w:lineRule="auto"/>
            </w:pPr>
            <w:r>
              <w:rPr>
                <w:rFonts w:ascii="Calibri" w:eastAsia="Calibri" w:hAnsi="Calibri" w:cs="Calibri"/>
                <w:color w:val="000000"/>
                <w:sz w:val="20"/>
                <w:szCs w:val="20"/>
              </w:rPr>
              <w:t>Interest expenditure</w:t>
            </w:r>
          </w:p>
        </w:tc>
        <w:tc>
          <w:tcPr>
            <w:tcW w:w="1417" w:type="dxa"/>
            <w:tcMar>
              <w:top w:w="60" w:type="dxa"/>
              <w:left w:w="100" w:type="dxa"/>
              <w:bottom w:w="60" w:type="dxa"/>
              <w:right w:w="100" w:type="dxa"/>
            </w:tcMar>
          </w:tcPr>
          <w:p w14:paraId="474C328E" w14:textId="77777777" w:rsidR="00901254" w:rsidRDefault="00901254">
            <w:pPr>
              <w:spacing w:line="240" w:lineRule="auto"/>
              <w:jc w:val="center"/>
            </w:pPr>
            <w:r>
              <w:rPr>
                <w:rFonts w:ascii="Calibri" w:eastAsia="Calibri" w:hAnsi="Calibri" w:cs="Calibri"/>
                <w:color w:val="000000"/>
                <w:sz w:val="20"/>
                <w:szCs w:val="20"/>
              </w:rPr>
              <w:t>2.20</w:t>
            </w:r>
          </w:p>
        </w:tc>
        <w:tc>
          <w:tcPr>
            <w:tcW w:w="1701" w:type="dxa"/>
            <w:tcMar>
              <w:top w:w="60" w:type="dxa"/>
              <w:left w:w="100" w:type="dxa"/>
              <w:bottom w:w="60" w:type="dxa"/>
              <w:right w:w="100" w:type="dxa"/>
            </w:tcMar>
          </w:tcPr>
          <w:p w14:paraId="513C50D2" w14:textId="77777777" w:rsidR="00901254" w:rsidRDefault="00901254">
            <w:pPr>
              <w:spacing w:line="240" w:lineRule="auto"/>
              <w:jc w:val="center"/>
            </w:pPr>
            <w:r>
              <w:rPr>
                <w:rFonts w:ascii="Calibri" w:eastAsia="Calibri" w:hAnsi="Calibri" w:cs="Calibri"/>
                <w:color w:val="000000"/>
                <w:sz w:val="20"/>
                <w:szCs w:val="20"/>
              </w:rPr>
              <w:t>2.57</w:t>
            </w:r>
          </w:p>
        </w:tc>
        <w:tc>
          <w:tcPr>
            <w:tcW w:w="1843" w:type="dxa"/>
            <w:shd w:val="clear" w:color="auto" w:fill="F5C64C"/>
            <w:tcMar>
              <w:top w:w="60" w:type="dxa"/>
              <w:left w:w="100" w:type="dxa"/>
              <w:bottom w:w="60" w:type="dxa"/>
              <w:right w:w="100" w:type="dxa"/>
            </w:tcMar>
          </w:tcPr>
          <w:p w14:paraId="11F55CF6" w14:textId="77777777" w:rsidR="00901254" w:rsidRDefault="00901254">
            <w:pPr>
              <w:spacing w:line="240" w:lineRule="auto"/>
              <w:jc w:val="center"/>
            </w:pPr>
            <w:r>
              <w:rPr>
                <w:rFonts w:ascii="Calibri" w:eastAsia="Calibri" w:hAnsi="Calibri" w:cs="Calibri"/>
                <w:color w:val="000000"/>
                <w:sz w:val="20"/>
                <w:szCs w:val="20"/>
              </w:rPr>
              <w:t>-0.37</w:t>
            </w:r>
          </w:p>
        </w:tc>
      </w:tr>
    </w:tbl>
    <w:p w14:paraId="3B956B54" w14:textId="77777777" w:rsidR="00901254" w:rsidRPr="002E25F6" w:rsidRDefault="00901254" w:rsidP="00901254">
      <w:pPr>
        <w:jc w:val="both"/>
        <w:rPr>
          <w:sz w:val="24"/>
          <w:szCs w:val="24"/>
        </w:rPr>
      </w:pPr>
      <w:r w:rsidRPr="002E25F6">
        <w:rPr>
          <w:sz w:val="18"/>
          <w:szCs w:val="18"/>
        </w:rPr>
        <w:t>Source</w:t>
      </w:r>
      <w:r w:rsidRPr="002E25F6">
        <w:rPr>
          <w:rFonts w:cstheme="majorHAnsi"/>
          <w:color w:val="000000" w:themeColor="text1"/>
          <w:sz w:val="18"/>
          <w:szCs w:val="18"/>
        </w:rPr>
        <w:t>: The Network of EU Independent Fiscal Institutions (2026), based on official national forecasts. N=26.</w:t>
      </w:r>
    </w:p>
    <w:p w14:paraId="3CB5FA7A" w14:textId="66480993" w:rsidR="00901254" w:rsidRPr="001043BC" w:rsidRDefault="00901254" w:rsidP="001043BC">
      <w:pPr>
        <w:jc w:val="both"/>
      </w:pPr>
      <w:r>
        <w:rPr>
          <w:lang w:eastAsia="zh-CN"/>
        </w:rPr>
        <w:t xml:space="preserve">To some extent, it is to be expected that NEC-activated countries may look to run a larger deficit or have higher debt; </w:t>
      </w:r>
      <w:r>
        <w:t xml:space="preserve">the NEC </w:t>
      </w:r>
      <w:r w:rsidR="00195B00">
        <w:t xml:space="preserve">explicitly </w:t>
      </w:r>
      <w:r>
        <w:t xml:space="preserve">allows a country to exceed its net expenditure ceiling for defence spending </w:t>
      </w:r>
      <w:r>
        <w:lastRenderedPageBreak/>
        <w:t xml:space="preserve">without being judged non-compliant, but that extra spending </w:t>
      </w:r>
      <w:r w:rsidR="00195B00">
        <w:t>will still weigh o</w:t>
      </w:r>
      <w:r>
        <w:t>n the deficit and debt figures</w:t>
      </w:r>
      <w:r w:rsidR="00195B00">
        <w:t xml:space="preserve"> and, to some extent, fiscal sustainability in those member states</w:t>
      </w:r>
      <w:r>
        <w:rPr>
          <w:lang w:eastAsia="zh-CN"/>
        </w:rPr>
        <w:t xml:space="preserve">. </w:t>
      </w:r>
    </w:p>
    <w:p w14:paraId="6185FAE0" w14:textId="06F32BAF" w:rsidR="00A9026A" w:rsidRPr="00BE111C" w:rsidRDefault="009B6FDC" w:rsidP="002A3281">
      <w:pPr>
        <w:pStyle w:val="Heading1"/>
      </w:pPr>
      <w:bookmarkStart w:id="44" w:name="_Toc235434897"/>
      <w:r w:rsidRPr="00BE111C">
        <w:t xml:space="preserve">Risks to </w:t>
      </w:r>
      <w:r w:rsidR="099BDBFE" w:rsidRPr="00BE111C">
        <w:t>p</w:t>
      </w:r>
      <w:r w:rsidRPr="00BE111C">
        <w:t xml:space="preserve">ublic </w:t>
      </w:r>
      <w:r w:rsidR="2DF17866" w:rsidRPr="00BE111C">
        <w:t>f</w:t>
      </w:r>
      <w:r w:rsidRPr="00BE111C">
        <w:t>inanc</w:t>
      </w:r>
      <w:r w:rsidR="00B82B80" w:rsidRPr="00BE111C">
        <w:t>e</w:t>
      </w:r>
      <w:r w:rsidRPr="00BE111C">
        <w:t xml:space="preserve">s </w:t>
      </w:r>
      <w:r w:rsidR="00583373" w:rsidRPr="00BE111C">
        <w:t>and IFI concerns</w:t>
      </w:r>
      <w:bookmarkEnd w:id="44"/>
    </w:p>
    <w:p w14:paraId="2BB4A519" w14:textId="214E235A" w:rsidR="003E2131" w:rsidRPr="003E2131" w:rsidRDefault="003E2131" w:rsidP="003E2131">
      <w:pPr>
        <w:jc w:val="both"/>
        <w:rPr>
          <w:rFonts w:cstheme="majorBidi"/>
        </w:rPr>
      </w:pPr>
      <w:r w:rsidRPr="003E2131">
        <w:rPr>
          <w:rFonts w:cstheme="majorBidi"/>
        </w:rPr>
        <w:t>IFIs</w:t>
      </w:r>
      <w:r>
        <w:rPr>
          <w:rFonts w:cstheme="majorBidi"/>
        </w:rPr>
        <w:t xml:space="preserve"> were asked to rate the importance of several key categories of fiscal risk, in the short and medium</w:t>
      </w:r>
      <w:r w:rsidR="006D2C05">
        <w:rPr>
          <w:rFonts w:cstheme="majorBidi"/>
        </w:rPr>
        <w:t xml:space="preserve"> </w:t>
      </w:r>
      <w:r>
        <w:rPr>
          <w:rFonts w:cstheme="majorBidi"/>
        </w:rPr>
        <w:t xml:space="preserve">term (Figure </w:t>
      </w:r>
      <w:r w:rsidR="00CB7C39">
        <w:rPr>
          <w:rFonts w:cstheme="majorBidi"/>
        </w:rPr>
        <w:t>6</w:t>
      </w:r>
      <w:r>
        <w:rPr>
          <w:rFonts w:cstheme="majorBidi"/>
        </w:rPr>
        <w:t xml:space="preserve">). Read together, </w:t>
      </w:r>
      <w:r>
        <w:t xml:space="preserve">the responses trace a consistent </w:t>
      </w:r>
      <w:r w:rsidR="006D2C05">
        <w:t>increasing</w:t>
      </w:r>
      <w:r>
        <w:t xml:space="preserve"> concern as the time horizon lengthens, though th</w:t>
      </w:r>
      <w:r w:rsidR="006D2C05">
        <w:t>is</w:t>
      </w:r>
      <w:r>
        <w:t xml:space="preserve"> differs materially by risk category. </w:t>
      </w:r>
    </w:p>
    <w:p w14:paraId="26ECEC04" w14:textId="52793DB3" w:rsidR="003E2131" w:rsidRPr="003E2131" w:rsidRDefault="00321496" w:rsidP="003E2131">
      <w:pPr>
        <w:jc w:val="both"/>
        <w:rPr>
          <w:rFonts w:cstheme="majorBidi"/>
          <w:b/>
          <w:bCs/>
        </w:rPr>
      </w:pPr>
      <w:r w:rsidRPr="00BE111C">
        <w:rPr>
          <w:rFonts w:cstheme="majorBidi"/>
          <w:b/>
          <w:bCs/>
        </w:rPr>
        <w:t xml:space="preserve">Figure </w:t>
      </w:r>
      <w:r w:rsidR="00CB7C39">
        <w:rPr>
          <w:rFonts w:cstheme="majorBidi"/>
          <w:b/>
          <w:bCs/>
        </w:rPr>
        <w:t>6</w:t>
      </w:r>
      <w:r w:rsidRPr="00BE111C">
        <w:rPr>
          <w:rFonts w:cstheme="majorBidi"/>
          <w:b/>
          <w:bCs/>
        </w:rPr>
        <w:t>. Risks to public finances</w:t>
      </w:r>
      <w:r w:rsidR="003E2131">
        <w:rPr>
          <w:rFonts w:cstheme="majorBidi"/>
          <w:b/>
          <w:bCs/>
        </w:rPr>
        <w:t xml:space="preserve">, share of IFIs </w:t>
      </w:r>
      <w:r w:rsidRPr="00BE111C">
        <w:rPr>
          <w:rFonts w:cstheme="majorBidi"/>
          <w:b/>
          <w:bCs/>
        </w:rPr>
        <w:t xml:space="preserve">in the </w:t>
      </w:r>
      <w:r w:rsidR="003074B9">
        <w:rPr>
          <w:rFonts w:cstheme="majorBidi"/>
          <w:b/>
          <w:bCs/>
        </w:rPr>
        <w:t xml:space="preserve">short (2026, LHS) and </w:t>
      </w:r>
      <w:r w:rsidR="00E82B85" w:rsidRPr="00BE111C">
        <w:rPr>
          <w:rFonts w:cstheme="majorBidi"/>
          <w:b/>
          <w:bCs/>
        </w:rPr>
        <w:t>medium</w:t>
      </w:r>
      <w:r w:rsidR="006D2C05">
        <w:rPr>
          <w:rFonts w:cstheme="majorBidi"/>
          <w:b/>
          <w:bCs/>
        </w:rPr>
        <w:t xml:space="preserve"> </w:t>
      </w:r>
      <w:r w:rsidRPr="00BE111C">
        <w:rPr>
          <w:rFonts w:cstheme="majorBidi"/>
          <w:b/>
          <w:bCs/>
        </w:rPr>
        <w:t>term (2027-20</w:t>
      </w:r>
      <w:r w:rsidR="003074B9">
        <w:rPr>
          <w:rFonts w:cstheme="majorBidi"/>
          <w:b/>
          <w:bCs/>
        </w:rPr>
        <w:t>2</w:t>
      </w:r>
      <w:r w:rsidR="003E2131">
        <w:rPr>
          <w:rFonts w:cstheme="majorBidi"/>
          <w:b/>
          <w:bCs/>
        </w:rPr>
        <w:t>8</w:t>
      </w:r>
      <w:r w:rsidR="003074B9">
        <w:rPr>
          <w:rFonts w:cstheme="majorBidi"/>
          <w:b/>
          <w:bCs/>
        </w:rPr>
        <w:t>, RHS)</w:t>
      </w:r>
      <w:bookmarkStart w:id="45" w:name="OLE_LINK4"/>
      <w:r w:rsidR="003E2131">
        <w:rPr>
          <w:rFonts w:cstheme="majorBidi"/>
          <w:b/>
          <w:bCs/>
          <w:noProof/>
        </w:rPr>
        <w:drawing>
          <wp:inline distT="0" distB="0" distL="0" distR="0" wp14:anchorId="1FFD317A" wp14:editId="0544083A">
            <wp:extent cx="5683836" cy="2454575"/>
            <wp:effectExtent l="0" t="0" r="0" b="0"/>
            <wp:docPr id="1245467259" name="Picture 4" descr="A graph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467259" name="Picture 4" descr="A graph of different colored squares&#10;&#10;AI-generated content may be incorrect."/>
                    <pic:cNvPicPr/>
                  </pic:nvPicPr>
                  <pic:blipFill rotWithShape="1">
                    <a:blip r:embed="rId28" cstate="print">
                      <a:extLst>
                        <a:ext uri="{28A0092B-C50C-407E-A947-70E740481C1C}">
                          <a14:useLocalDpi xmlns:a14="http://schemas.microsoft.com/office/drawing/2010/main" val="0"/>
                        </a:ext>
                      </a:extLst>
                    </a:blip>
                    <a:srcRect t="15114" b="6367"/>
                    <a:stretch>
                      <a:fillRect/>
                    </a:stretch>
                  </pic:blipFill>
                  <pic:spPr bwMode="auto">
                    <a:xfrm>
                      <a:off x="0" y="0"/>
                      <a:ext cx="5693540" cy="2458766"/>
                    </a:xfrm>
                    <a:prstGeom prst="rect">
                      <a:avLst/>
                    </a:prstGeom>
                    <a:ln>
                      <a:noFill/>
                    </a:ln>
                    <a:extLst>
                      <a:ext uri="{53640926-AAD7-44D8-BBD7-CCE9431645EC}">
                        <a14:shadowObscured xmlns:a14="http://schemas.microsoft.com/office/drawing/2010/main"/>
                      </a:ext>
                    </a:extLst>
                  </pic:spPr>
                </pic:pic>
              </a:graphicData>
            </a:graphic>
          </wp:inline>
        </w:drawing>
      </w:r>
    </w:p>
    <w:p w14:paraId="6B080EAC" w14:textId="60E2FEF0" w:rsidR="00583373" w:rsidRPr="00BE111C" w:rsidRDefault="00AE3827" w:rsidP="002A3281">
      <w:pPr>
        <w:spacing w:after="0" w:line="240" w:lineRule="auto"/>
        <w:jc w:val="both"/>
        <w:rPr>
          <w:rFonts w:ascii="Helvetica" w:eastAsia="Times New Roman" w:hAnsi="Helvetica" w:cs="Times New Roman"/>
          <w:color w:val="000000"/>
          <w:sz w:val="14"/>
          <w:szCs w:val="14"/>
          <w:lang w:eastAsia="en-GB"/>
        </w:rPr>
      </w:pPr>
      <w:r w:rsidRPr="00BE111C">
        <w:rPr>
          <w:rFonts w:ascii="Helvetica" w:eastAsia="Times New Roman" w:hAnsi="Helvetica" w:cs="Times New Roman"/>
          <w:color w:val="000000"/>
          <w:sz w:val="14"/>
          <w:szCs w:val="14"/>
          <w:lang w:eastAsia="en-GB"/>
        </w:rPr>
        <w:t>Source: The Network of EU Independent Fiscal Institutions (2026). N=</w:t>
      </w:r>
      <w:r w:rsidR="00355B7D" w:rsidRPr="00BE111C">
        <w:rPr>
          <w:rFonts w:ascii="Helvetica" w:eastAsia="Times New Roman" w:hAnsi="Helvetica" w:cs="Times New Roman"/>
          <w:color w:val="000000"/>
          <w:sz w:val="14"/>
          <w:szCs w:val="14"/>
          <w:lang w:eastAsia="en-GB"/>
        </w:rPr>
        <w:t>31.</w:t>
      </w:r>
      <w:bookmarkEnd w:id="45"/>
    </w:p>
    <w:p w14:paraId="392C88D4" w14:textId="77777777" w:rsidR="004A7AF9" w:rsidRPr="00BE111C" w:rsidRDefault="004A7AF9" w:rsidP="002A3281">
      <w:pPr>
        <w:spacing w:after="0" w:line="240" w:lineRule="auto"/>
        <w:jc w:val="both"/>
        <w:rPr>
          <w:rFonts w:ascii="Helvetica" w:eastAsia="Times New Roman" w:hAnsi="Helvetica" w:cs="Times New Roman"/>
          <w:color w:val="000000"/>
          <w:sz w:val="14"/>
          <w:szCs w:val="14"/>
          <w:lang w:eastAsia="en-GB"/>
        </w:rPr>
      </w:pPr>
    </w:p>
    <w:p w14:paraId="53B282BD" w14:textId="59115B59" w:rsidR="003E2131" w:rsidRPr="003E2131" w:rsidRDefault="003E2131" w:rsidP="003E2131">
      <w:pPr>
        <w:jc w:val="both"/>
        <w:rPr>
          <w:rFonts w:cstheme="majorHAnsi"/>
        </w:rPr>
      </w:pPr>
      <w:r>
        <w:rPr>
          <w:rFonts w:cstheme="majorHAnsi"/>
        </w:rPr>
        <w:t>As is consistent with the rest of this report and previous editions, d</w:t>
      </w:r>
      <w:r w:rsidRPr="003E2131">
        <w:rPr>
          <w:rFonts w:cstheme="majorHAnsi"/>
        </w:rPr>
        <w:t xml:space="preserve">efence </w:t>
      </w:r>
      <w:r>
        <w:rPr>
          <w:rFonts w:cstheme="majorHAnsi"/>
        </w:rPr>
        <w:t>expenditure is</w:t>
      </w:r>
      <w:r w:rsidRPr="003E2131">
        <w:rPr>
          <w:rFonts w:cstheme="majorHAnsi"/>
        </w:rPr>
        <w:t xml:space="preserve"> the dominant short-term risk </w:t>
      </w:r>
      <w:r>
        <w:rPr>
          <w:rFonts w:cstheme="majorHAnsi"/>
        </w:rPr>
        <w:t xml:space="preserve">to public finances. </w:t>
      </w:r>
      <w:r w:rsidRPr="003E2131">
        <w:rPr>
          <w:rFonts w:cstheme="majorHAnsi"/>
        </w:rPr>
        <w:t>Fifteen of 32 IFIs rate it very important in the short term, rising to 23</w:t>
      </w:r>
      <w:r w:rsidR="006D2C05">
        <w:rPr>
          <w:rFonts w:cstheme="majorHAnsi"/>
        </w:rPr>
        <w:t xml:space="preserve"> out</w:t>
      </w:r>
      <w:r w:rsidRPr="003E2131">
        <w:rPr>
          <w:rFonts w:cstheme="majorHAnsi"/>
        </w:rPr>
        <w:t xml:space="preserve"> of 32 in the medium term</w:t>
      </w:r>
      <w:r>
        <w:rPr>
          <w:rFonts w:cstheme="majorHAnsi"/>
        </w:rPr>
        <w:t>, consistent with concerns over the</w:t>
      </w:r>
      <w:r w:rsidR="006D2C05">
        <w:rPr>
          <w:rFonts w:cstheme="majorHAnsi"/>
        </w:rPr>
        <w:t xml:space="preserve"> NEC’s</w:t>
      </w:r>
      <w:r>
        <w:rPr>
          <w:rFonts w:cstheme="majorHAnsi"/>
        </w:rPr>
        <w:t xml:space="preserve"> expiry for defence expenditure requiring steep fiscal adjustment </w:t>
      </w:r>
      <w:r>
        <w:rPr>
          <w:lang w:eastAsia="zh-CN"/>
        </w:rPr>
        <w:t>and driving a medium-term deterioration in public finances.</w:t>
      </w:r>
    </w:p>
    <w:p w14:paraId="72AEBB94" w14:textId="54A7305B" w:rsidR="003E2131" w:rsidRDefault="003E2131" w:rsidP="003E2131">
      <w:pPr>
        <w:jc w:val="both"/>
        <w:rPr>
          <w:rFonts w:cstheme="majorHAnsi"/>
        </w:rPr>
      </w:pPr>
      <w:r w:rsidRPr="003E2131">
        <w:rPr>
          <w:rFonts w:cstheme="majorHAnsi"/>
        </w:rPr>
        <w:t>Demographic and ageing pressures show the steepest rise of any category as the horizon lengthens: five IFIs rate this very important in the short term, climbing to 17 in the medium term. This is the clearest directional trend in the risk data</w:t>
      </w:r>
      <w:r>
        <w:rPr>
          <w:rFonts w:cstheme="majorHAnsi"/>
        </w:rPr>
        <w:t xml:space="preserve">. </w:t>
      </w:r>
      <w:r w:rsidRPr="003E2131">
        <w:rPr>
          <w:rFonts w:cstheme="majorHAnsi"/>
        </w:rPr>
        <w:t>Healthcare cost growth follows a broadly similar upward path, from six IFIs</w:t>
      </w:r>
      <w:r w:rsidR="006D2C05">
        <w:rPr>
          <w:rFonts w:cstheme="majorHAnsi"/>
        </w:rPr>
        <w:t xml:space="preserve"> in the</w:t>
      </w:r>
      <w:r w:rsidRPr="003E2131">
        <w:rPr>
          <w:rFonts w:cstheme="majorHAnsi"/>
        </w:rPr>
        <w:t xml:space="preserve"> short</w:t>
      </w:r>
      <w:r w:rsidR="006D2C05">
        <w:rPr>
          <w:rFonts w:cstheme="majorHAnsi"/>
        </w:rPr>
        <w:t xml:space="preserve"> </w:t>
      </w:r>
      <w:r w:rsidRPr="003E2131">
        <w:rPr>
          <w:rFonts w:cstheme="majorHAnsi"/>
        </w:rPr>
        <w:t>term to 12</w:t>
      </w:r>
      <w:r w:rsidR="006D2C05">
        <w:rPr>
          <w:rFonts w:cstheme="majorHAnsi"/>
        </w:rPr>
        <w:t xml:space="preserve"> in the</w:t>
      </w:r>
      <w:r w:rsidRPr="003E2131">
        <w:rPr>
          <w:rFonts w:cstheme="majorHAnsi"/>
        </w:rPr>
        <w:t xml:space="preserve"> medium</w:t>
      </w:r>
      <w:r w:rsidR="006D2C05">
        <w:rPr>
          <w:rFonts w:cstheme="majorHAnsi"/>
        </w:rPr>
        <w:t xml:space="preserve"> </w:t>
      </w:r>
      <w:r w:rsidRPr="003E2131">
        <w:rPr>
          <w:rFonts w:cstheme="majorHAnsi"/>
        </w:rPr>
        <w:t>term and 11</w:t>
      </w:r>
      <w:r w:rsidR="006D2C05">
        <w:rPr>
          <w:rFonts w:cstheme="majorHAnsi"/>
        </w:rPr>
        <w:t xml:space="preserve"> out</w:t>
      </w:r>
      <w:r w:rsidRPr="003E2131">
        <w:rPr>
          <w:rFonts w:cstheme="majorHAnsi"/>
        </w:rPr>
        <w:t xml:space="preserve"> of 31</w:t>
      </w:r>
      <w:r w:rsidR="006D2C05">
        <w:rPr>
          <w:rFonts w:cstheme="majorHAnsi"/>
        </w:rPr>
        <w:t xml:space="preserve"> in the</w:t>
      </w:r>
      <w:r w:rsidRPr="003E2131">
        <w:rPr>
          <w:rFonts w:cstheme="majorHAnsi"/>
        </w:rPr>
        <w:t xml:space="preserve"> long</w:t>
      </w:r>
      <w:r w:rsidR="006D2C05">
        <w:rPr>
          <w:rFonts w:cstheme="majorHAnsi"/>
        </w:rPr>
        <w:t xml:space="preserve"> </w:t>
      </w:r>
      <w:r w:rsidRPr="003E2131">
        <w:rPr>
          <w:rFonts w:cstheme="majorHAnsi"/>
        </w:rPr>
        <w:t xml:space="preserve">term, with the bulk of respondents rating it </w:t>
      </w:r>
      <w:r w:rsidR="006D2C05">
        <w:rPr>
          <w:rFonts w:cstheme="majorHAnsi"/>
        </w:rPr>
        <w:t>‘</w:t>
      </w:r>
      <w:r w:rsidRPr="003E2131">
        <w:rPr>
          <w:rFonts w:cstheme="majorHAnsi"/>
        </w:rPr>
        <w:t>somewhat</w:t>
      </w:r>
      <w:r w:rsidR="006D2C05">
        <w:rPr>
          <w:rFonts w:cstheme="majorHAnsi"/>
        </w:rPr>
        <w:t>’</w:t>
      </w:r>
      <w:r w:rsidRPr="003E2131">
        <w:rPr>
          <w:rFonts w:cstheme="majorHAnsi"/>
        </w:rPr>
        <w:t xml:space="preserve"> rather than </w:t>
      </w:r>
      <w:r w:rsidR="006D2C05">
        <w:rPr>
          <w:rFonts w:cstheme="majorHAnsi"/>
        </w:rPr>
        <w:t>‘</w:t>
      </w:r>
      <w:r w:rsidRPr="003E2131">
        <w:rPr>
          <w:rFonts w:cstheme="majorHAnsi"/>
        </w:rPr>
        <w:t>very</w:t>
      </w:r>
      <w:r w:rsidR="006D2C05">
        <w:rPr>
          <w:rFonts w:cstheme="majorHAnsi"/>
        </w:rPr>
        <w:t>’</w:t>
      </w:r>
      <w:r w:rsidRPr="003E2131">
        <w:rPr>
          <w:rFonts w:cstheme="majorHAnsi"/>
        </w:rPr>
        <w:t xml:space="preserve"> important </w:t>
      </w:r>
      <w:r>
        <w:rPr>
          <w:rFonts w:cstheme="majorHAnsi"/>
        </w:rPr>
        <w:t xml:space="preserve">– </w:t>
      </w:r>
      <w:r w:rsidRPr="003E2131">
        <w:rPr>
          <w:rFonts w:cstheme="majorHAnsi"/>
        </w:rPr>
        <w:t>a persistent but comparatively moderate concern rather than an acute one.</w:t>
      </w:r>
      <w:r>
        <w:rPr>
          <w:rFonts w:cstheme="majorHAnsi"/>
        </w:rPr>
        <w:t xml:space="preserve"> </w:t>
      </w:r>
      <w:r w:rsidRPr="003E2131">
        <w:rPr>
          <w:rFonts w:cstheme="majorHAnsi"/>
        </w:rPr>
        <w:t>Infrastructure is the only category that does not show a clear monotonic rise: two IFIs rate it very important</w:t>
      </w:r>
      <w:r w:rsidR="006D2C05">
        <w:rPr>
          <w:rFonts w:cstheme="majorHAnsi"/>
        </w:rPr>
        <w:t xml:space="preserve"> in the</w:t>
      </w:r>
      <w:r w:rsidRPr="003E2131">
        <w:rPr>
          <w:rFonts w:cstheme="majorHAnsi"/>
        </w:rPr>
        <w:t xml:space="preserve"> short</w:t>
      </w:r>
      <w:r w:rsidR="006D2C05">
        <w:rPr>
          <w:rFonts w:cstheme="majorHAnsi"/>
        </w:rPr>
        <w:t xml:space="preserve"> </w:t>
      </w:r>
      <w:r w:rsidRPr="003E2131">
        <w:rPr>
          <w:rFonts w:cstheme="majorHAnsi"/>
        </w:rPr>
        <w:t>term</w:t>
      </w:r>
      <w:r>
        <w:rPr>
          <w:rFonts w:cstheme="majorHAnsi"/>
        </w:rPr>
        <w:t xml:space="preserve"> and only</w:t>
      </w:r>
      <w:r w:rsidRPr="003E2131">
        <w:rPr>
          <w:rFonts w:cstheme="majorHAnsi"/>
        </w:rPr>
        <w:t xml:space="preserve"> six</w:t>
      </w:r>
      <w:r w:rsidR="006D2C05">
        <w:rPr>
          <w:rFonts w:cstheme="majorHAnsi"/>
        </w:rPr>
        <w:t xml:space="preserve"> in the</w:t>
      </w:r>
      <w:r w:rsidRPr="003E2131">
        <w:rPr>
          <w:rFonts w:cstheme="majorHAnsi"/>
        </w:rPr>
        <w:t xml:space="preserve"> medium</w:t>
      </w:r>
      <w:r w:rsidR="006D2C05">
        <w:rPr>
          <w:rFonts w:cstheme="majorHAnsi"/>
        </w:rPr>
        <w:t xml:space="preserve"> </w:t>
      </w:r>
      <w:r w:rsidRPr="003E2131">
        <w:rPr>
          <w:rFonts w:cstheme="majorHAnsi"/>
        </w:rPr>
        <w:t>term</w:t>
      </w:r>
      <w:r>
        <w:rPr>
          <w:rFonts w:cstheme="majorHAnsi"/>
        </w:rPr>
        <w:t xml:space="preserve"> – </w:t>
      </w:r>
      <w:r w:rsidRPr="003E2131">
        <w:rPr>
          <w:rFonts w:cstheme="majorHAnsi"/>
        </w:rPr>
        <w:t>the lowest long-term reading of any category, and one that would benefit from free-text follow-up to establish whether this reflects genuine reassurance or simply a narrower long-term framing of the question.</w:t>
      </w:r>
    </w:p>
    <w:p w14:paraId="69827B6B" w14:textId="6B25943D" w:rsidR="00FC25EB" w:rsidRDefault="00BB0962" w:rsidP="003E2131">
      <w:pPr>
        <w:jc w:val="both"/>
        <w:rPr>
          <w:rFonts w:cstheme="majorHAnsi"/>
        </w:rPr>
      </w:pPr>
      <w:r>
        <w:rPr>
          <w:rFonts w:cstheme="majorHAnsi"/>
        </w:rPr>
        <w:t>IFIs were also asked for their level of concern over various key elements of their own governments’ fiscal behaviour, to identify high-level worries across the Network. With this question having been asked to IFIs annually since the Summer 2024 edition, this allows for a time-series</w:t>
      </w:r>
      <w:r w:rsidR="006D2C05">
        <w:rPr>
          <w:rFonts w:cstheme="majorHAnsi"/>
        </w:rPr>
        <w:t xml:space="preserve"> to be constructed</w:t>
      </w:r>
      <w:r>
        <w:rPr>
          <w:rFonts w:cstheme="majorHAnsi"/>
        </w:rPr>
        <w:t xml:space="preserve"> that plots the evolution of IFI</w:t>
      </w:r>
      <w:r w:rsidR="006D2C05">
        <w:rPr>
          <w:rFonts w:cstheme="majorHAnsi"/>
        </w:rPr>
        <w:t>s’</w:t>
      </w:r>
      <w:r>
        <w:rPr>
          <w:rFonts w:cstheme="majorHAnsi"/>
        </w:rPr>
        <w:t xml:space="preserve"> concern</w:t>
      </w:r>
      <w:r w:rsidR="006D2C05">
        <w:rPr>
          <w:rFonts w:cstheme="majorHAnsi"/>
        </w:rPr>
        <w:t>s</w:t>
      </w:r>
      <w:r>
        <w:rPr>
          <w:rFonts w:cstheme="majorHAnsi"/>
        </w:rPr>
        <w:t xml:space="preserve"> over the past two years.</w:t>
      </w:r>
      <w:r w:rsidR="00FC25EB">
        <w:rPr>
          <w:rFonts w:cstheme="majorHAnsi"/>
        </w:rPr>
        <w:t xml:space="preserve"> Such a period is of interest</w:t>
      </w:r>
      <w:r w:rsidR="006D2C05">
        <w:rPr>
          <w:rFonts w:cstheme="majorHAnsi"/>
        </w:rPr>
        <w:t xml:space="preserve">, because </w:t>
      </w:r>
      <w:r w:rsidR="00FC25EB">
        <w:rPr>
          <w:rFonts w:cstheme="majorHAnsi"/>
        </w:rPr>
        <w:t>the EU’s new Economic Governance Framework c</w:t>
      </w:r>
      <w:r w:rsidR="006D2C05">
        <w:rPr>
          <w:rFonts w:cstheme="majorHAnsi"/>
        </w:rPr>
        <w:t>ame</w:t>
      </w:r>
      <w:r w:rsidR="00FC25EB">
        <w:rPr>
          <w:rFonts w:cstheme="majorHAnsi"/>
        </w:rPr>
        <w:t xml:space="preserve"> into effect shortly before the first wave, and the deadline</w:t>
      </w:r>
      <w:r>
        <w:rPr>
          <w:rFonts w:cstheme="majorHAnsi"/>
        </w:rPr>
        <w:t xml:space="preserve"> </w:t>
      </w:r>
      <w:r w:rsidR="00FC25EB">
        <w:rPr>
          <w:rFonts w:cstheme="majorHAnsi"/>
        </w:rPr>
        <w:t xml:space="preserve">for </w:t>
      </w:r>
      <w:r w:rsidR="006D2C05">
        <w:rPr>
          <w:rFonts w:cstheme="majorHAnsi"/>
        </w:rPr>
        <w:lastRenderedPageBreak/>
        <w:t>M</w:t>
      </w:r>
      <w:r w:rsidR="00FC25EB">
        <w:rPr>
          <w:rFonts w:cstheme="majorHAnsi"/>
        </w:rPr>
        <w:t xml:space="preserve">ember </w:t>
      </w:r>
      <w:r w:rsidR="006D2C05">
        <w:rPr>
          <w:rFonts w:cstheme="majorHAnsi"/>
        </w:rPr>
        <w:t>S</w:t>
      </w:r>
      <w:r w:rsidR="00FC25EB">
        <w:rPr>
          <w:rFonts w:cstheme="majorHAnsi"/>
        </w:rPr>
        <w:t>tates to transpose it into national legislation occurr</w:t>
      </w:r>
      <w:r w:rsidR="006D2C05">
        <w:rPr>
          <w:rFonts w:cstheme="majorHAnsi"/>
        </w:rPr>
        <w:t>ed</w:t>
      </w:r>
      <w:r w:rsidR="00FC25EB">
        <w:rPr>
          <w:rFonts w:cstheme="majorHAnsi"/>
        </w:rPr>
        <w:t xml:space="preserve"> in December 2025, between the second and third waves. </w:t>
      </w:r>
    </w:p>
    <w:p w14:paraId="76D4F74F" w14:textId="49C7B614" w:rsidR="003074B9" w:rsidRDefault="00BB0962" w:rsidP="00BB0962">
      <w:pPr>
        <w:jc w:val="both"/>
        <w:rPr>
          <w:b/>
          <w:bCs/>
          <w:lang w:eastAsia="en-GB"/>
        </w:rPr>
      </w:pPr>
      <w:r>
        <w:rPr>
          <w:rFonts w:cstheme="majorHAnsi"/>
        </w:rPr>
        <w:t xml:space="preserve">Figure </w:t>
      </w:r>
      <w:r w:rsidR="00CB7C39">
        <w:rPr>
          <w:rFonts w:cstheme="majorHAnsi"/>
        </w:rPr>
        <w:t>7</w:t>
      </w:r>
      <w:r>
        <w:rPr>
          <w:rFonts w:cstheme="majorHAnsi"/>
        </w:rPr>
        <w:t xml:space="preserve"> breaks down the level of concern each year for each main concern: the government’s chosen fiscal stance, its potential for (non)compliance with national and EU fiscal rules and the government’s transparency in communicating around these concerns. To prevent double-counting, countries with two IFIs have had the</w:t>
      </w:r>
      <w:r w:rsidR="00842811">
        <w:rPr>
          <w:rFonts w:cstheme="majorHAnsi"/>
        </w:rPr>
        <w:t>ir</w:t>
      </w:r>
      <w:r>
        <w:rPr>
          <w:rFonts w:cstheme="majorHAnsi"/>
        </w:rPr>
        <w:t xml:space="preserve"> responses averaged.</w:t>
      </w:r>
    </w:p>
    <w:p w14:paraId="7EFD6292" w14:textId="742EAD3A" w:rsidR="00202B1C" w:rsidRDefault="00583373" w:rsidP="002A3281">
      <w:pPr>
        <w:jc w:val="both"/>
        <w:rPr>
          <w:b/>
          <w:bCs/>
          <w:lang w:eastAsia="en-GB"/>
        </w:rPr>
      </w:pPr>
      <w:r w:rsidRPr="00BE111C">
        <w:rPr>
          <w:b/>
          <w:bCs/>
          <w:lang w:eastAsia="en-GB"/>
        </w:rPr>
        <w:t xml:space="preserve">Figure </w:t>
      </w:r>
      <w:r w:rsidR="00CB7C39">
        <w:rPr>
          <w:b/>
          <w:bCs/>
          <w:lang w:eastAsia="en-GB"/>
        </w:rPr>
        <w:t>7</w:t>
      </w:r>
      <w:r w:rsidRPr="00BE111C">
        <w:rPr>
          <w:b/>
          <w:bCs/>
          <w:lang w:eastAsia="en-GB"/>
        </w:rPr>
        <w:t>. Degree of concern expressed by IFIs about governments’ key fiscal behaviour</w:t>
      </w:r>
      <w:r w:rsidR="00AD0BAA" w:rsidRPr="00BE111C">
        <w:rPr>
          <w:b/>
          <w:bCs/>
          <w:lang w:eastAsia="en-GB"/>
        </w:rPr>
        <w:t xml:space="preserve"> in </w:t>
      </w:r>
      <w:r w:rsidR="00A72BEA">
        <w:rPr>
          <w:b/>
          <w:bCs/>
          <w:lang w:eastAsia="en-GB"/>
        </w:rPr>
        <w:t>the short term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6F5534" w14:paraId="09FD9231" w14:textId="77777777" w:rsidTr="006F5534">
        <w:trPr>
          <w:jc w:val="center"/>
        </w:trPr>
        <w:tc>
          <w:tcPr>
            <w:tcW w:w="3254" w:type="dxa"/>
          </w:tcPr>
          <w:p w14:paraId="3AEE5B9F" w14:textId="06355254" w:rsidR="00202B1C" w:rsidRDefault="003074B9" w:rsidP="002A3281">
            <w:pPr>
              <w:jc w:val="both"/>
              <w:rPr>
                <w:b/>
                <w:bCs/>
                <w:lang w:eastAsia="en-GB"/>
              </w:rPr>
            </w:pPr>
            <w:bookmarkStart w:id="46" w:name="OLE_LINK5"/>
            <w:r>
              <w:rPr>
                <w:noProof/>
              </w:rPr>
              <w:drawing>
                <wp:inline distT="0" distB="0" distL="0" distR="0" wp14:anchorId="46A41B7C" wp14:editId="21164694">
                  <wp:extent cx="3063600" cy="1530000"/>
                  <wp:effectExtent l="0" t="0" r="0" b="0"/>
                  <wp:docPr id="1359888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888606" name=""/>
                          <pic:cNvPicPr/>
                        </pic:nvPicPr>
                        <pic:blipFill>
                          <a:blip r:embed="rId29"/>
                          <a:stretch>
                            <a:fillRect/>
                          </a:stretch>
                        </pic:blipFill>
                        <pic:spPr>
                          <a:xfrm>
                            <a:off x="0" y="0"/>
                            <a:ext cx="3063600" cy="1530000"/>
                          </a:xfrm>
                          <a:prstGeom prst="rect">
                            <a:avLst/>
                          </a:prstGeom>
                        </pic:spPr>
                      </pic:pic>
                    </a:graphicData>
                  </a:graphic>
                </wp:inline>
              </w:drawing>
            </w:r>
          </w:p>
        </w:tc>
        <w:tc>
          <w:tcPr>
            <w:tcW w:w="6106" w:type="dxa"/>
          </w:tcPr>
          <w:p w14:paraId="653DAC08" w14:textId="5A76C2A5" w:rsidR="00202B1C" w:rsidRDefault="003074B9" w:rsidP="002A3281">
            <w:pPr>
              <w:jc w:val="both"/>
              <w:rPr>
                <w:b/>
                <w:bCs/>
                <w:lang w:eastAsia="en-GB"/>
              </w:rPr>
            </w:pPr>
            <w:r>
              <w:rPr>
                <w:noProof/>
              </w:rPr>
              <w:drawing>
                <wp:inline distT="0" distB="0" distL="0" distR="0" wp14:anchorId="19160B29" wp14:editId="7EB06E8E">
                  <wp:extent cx="3063600" cy="1530000"/>
                  <wp:effectExtent l="0" t="0" r="0" b="0"/>
                  <wp:docPr id="1620159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159872" name=""/>
                          <pic:cNvPicPr/>
                        </pic:nvPicPr>
                        <pic:blipFill>
                          <a:blip r:embed="rId30"/>
                          <a:stretch>
                            <a:fillRect/>
                          </a:stretch>
                        </pic:blipFill>
                        <pic:spPr>
                          <a:xfrm>
                            <a:off x="0" y="0"/>
                            <a:ext cx="3063600" cy="1530000"/>
                          </a:xfrm>
                          <a:prstGeom prst="rect">
                            <a:avLst/>
                          </a:prstGeom>
                        </pic:spPr>
                      </pic:pic>
                    </a:graphicData>
                  </a:graphic>
                </wp:inline>
              </w:drawing>
            </w:r>
          </w:p>
        </w:tc>
      </w:tr>
      <w:tr w:rsidR="006F5534" w14:paraId="63F298E1" w14:textId="77777777" w:rsidTr="006F5534">
        <w:trPr>
          <w:jc w:val="center"/>
        </w:trPr>
        <w:tc>
          <w:tcPr>
            <w:tcW w:w="3254" w:type="dxa"/>
          </w:tcPr>
          <w:p w14:paraId="5FDE08C3" w14:textId="588F8CE1" w:rsidR="00202B1C" w:rsidRDefault="006F5534" w:rsidP="002A3281">
            <w:pPr>
              <w:jc w:val="both"/>
              <w:rPr>
                <w:b/>
                <w:bCs/>
                <w:lang w:eastAsia="en-GB"/>
              </w:rPr>
            </w:pPr>
            <w:r>
              <w:rPr>
                <w:noProof/>
              </w:rPr>
              <w:drawing>
                <wp:inline distT="0" distB="0" distL="0" distR="0" wp14:anchorId="161C730D" wp14:editId="5457F9D2">
                  <wp:extent cx="3063600" cy="1530000"/>
                  <wp:effectExtent l="0" t="0" r="0" b="0"/>
                  <wp:docPr id="1767264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264207" name=""/>
                          <pic:cNvPicPr/>
                        </pic:nvPicPr>
                        <pic:blipFill>
                          <a:blip r:embed="rId31"/>
                          <a:stretch>
                            <a:fillRect/>
                          </a:stretch>
                        </pic:blipFill>
                        <pic:spPr>
                          <a:xfrm>
                            <a:off x="0" y="0"/>
                            <a:ext cx="3063600" cy="1530000"/>
                          </a:xfrm>
                          <a:prstGeom prst="rect">
                            <a:avLst/>
                          </a:prstGeom>
                        </pic:spPr>
                      </pic:pic>
                    </a:graphicData>
                  </a:graphic>
                </wp:inline>
              </w:drawing>
            </w:r>
          </w:p>
        </w:tc>
        <w:tc>
          <w:tcPr>
            <w:tcW w:w="6106" w:type="dxa"/>
          </w:tcPr>
          <w:p w14:paraId="64030C0F" w14:textId="1AE6AA44" w:rsidR="00202B1C" w:rsidRDefault="006F5534" w:rsidP="002A3281">
            <w:pPr>
              <w:jc w:val="both"/>
              <w:rPr>
                <w:b/>
                <w:bCs/>
                <w:lang w:eastAsia="en-GB"/>
              </w:rPr>
            </w:pPr>
            <w:r>
              <w:rPr>
                <w:noProof/>
              </w:rPr>
              <w:drawing>
                <wp:inline distT="0" distB="0" distL="0" distR="0" wp14:anchorId="1E1EA847" wp14:editId="4E17E014">
                  <wp:extent cx="3063600" cy="1530000"/>
                  <wp:effectExtent l="0" t="0" r="0" b="0"/>
                  <wp:docPr id="1709812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812676" name=""/>
                          <pic:cNvPicPr/>
                        </pic:nvPicPr>
                        <pic:blipFill>
                          <a:blip r:embed="rId32"/>
                          <a:stretch>
                            <a:fillRect/>
                          </a:stretch>
                        </pic:blipFill>
                        <pic:spPr>
                          <a:xfrm>
                            <a:off x="0" y="0"/>
                            <a:ext cx="3063600" cy="1530000"/>
                          </a:xfrm>
                          <a:prstGeom prst="rect">
                            <a:avLst/>
                          </a:prstGeom>
                        </pic:spPr>
                      </pic:pic>
                    </a:graphicData>
                  </a:graphic>
                </wp:inline>
              </w:drawing>
            </w:r>
          </w:p>
        </w:tc>
      </w:tr>
    </w:tbl>
    <w:bookmarkEnd w:id="46"/>
    <w:p w14:paraId="533C2EEC" w14:textId="77777777" w:rsidR="00FA18B5" w:rsidRPr="00BE111C" w:rsidRDefault="00FA18B5" w:rsidP="00FA18B5">
      <w:pPr>
        <w:jc w:val="both"/>
        <w:rPr>
          <w:rFonts w:cstheme="majorBidi"/>
        </w:rPr>
      </w:pPr>
      <w:r w:rsidRPr="00BE111C">
        <w:rPr>
          <w:rFonts w:ascii="Helvetica" w:eastAsia="Times New Roman" w:hAnsi="Helvetica" w:cs="Times New Roman"/>
          <w:color w:val="000000"/>
          <w:sz w:val="14"/>
          <w:szCs w:val="14"/>
          <w:lang w:eastAsia="en-GB"/>
        </w:rPr>
        <w:t>Source: The Network of EU Independent Fiscal Institutions (2026). N=</w:t>
      </w:r>
      <w:r>
        <w:rPr>
          <w:rFonts w:ascii="Helvetica" w:eastAsia="Times New Roman" w:hAnsi="Helvetica" w:cs="Times New Roman"/>
          <w:color w:val="000000"/>
          <w:sz w:val="14"/>
          <w:szCs w:val="14"/>
          <w:lang w:eastAsia="en-GB"/>
        </w:rPr>
        <w:t>26 (2024), N=27 (2025-6), country averages</w:t>
      </w:r>
      <w:r w:rsidRPr="00BE111C">
        <w:rPr>
          <w:rFonts w:ascii="Helvetica" w:eastAsia="Times New Roman" w:hAnsi="Helvetica" w:cs="Times New Roman"/>
          <w:color w:val="000000"/>
          <w:sz w:val="14"/>
          <w:szCs w:val="14"/>
          <w:lang w:eastAsia="en-GB"/>
        </w:rPr>
        <w:t>.</w:t>
      </w:r>
    </w:p>
    <w:p w14:paraId="28F42FA0" w14:textId="378F7B2A" w:rsidR="00E02486" w:rsidRDefault="00E02486" w:rsidP="00BB0962">
      <w:pPr>
        <w:pStyle w:val="font-claude-response-body"/>
        <w:jc w:val="both"/>
        <w:rPr>
          <w:rFonts w:asciiTheme="majorHAnsi" w:hAnsiTheme="majorHAnsi" w:cstheme="majorHAnsi"/>
          <w:sz w:val="22"/>
          <w:szCs w:val="22"/>
        </w:rPr>
      </w:pPr>
      <w:r>
        <w:rPr>
          <w:rFonts w:asciiTheme="majorHAnsi" w:hAnsiTheme="majorHAnsi" w:cstheme="majorHAnsi"/>
          <w:sz w:val="22"/>
          <w:szCs w:val="22"/>
        </w:rPr>
        <w:t>In 2026, The government’s fiscal stance is the highest cause for concern amongst</w:t>
      </w:r>
      <w:r w:rsidR="00842811">
        <w:rPr>
          <w:rFonts w:asciiTheme="majorHAnsi" w:hAnsiTheme="majorHAnsi" w:cstheme="majorHAnsi"/>
          <w:sz w:val="22"/>
          <w:szCs w:val="22"/>
        </w:rPr>
        <w:t xml:space="preserve"> 21 out of 26</w:t>
      </w:r>
      <w:r>
        <w:rPr>
          <w:rFonts w:asciiTheme="majorHAnsi" w:hAnsiTheme="majorHAnsi" w:cstheme="majorHAnsi"/>
          <w:sz w:val="22"/>
          <w:szCs w:val="22"/>
        </w:rPr>
        <w:t xml:space="preserve"> IFIs. </w:t>
      </w:r>
      <w:r w:rsidR="00FC25EB">
        <w:rPr>
          <w:rFonts w:asciiTheme="majorHAnsi" w:hAnsiTheme="majorHAnsi" w:cstheme="majorHAnsi"/>
          <w:sz w:val="22"/>
          <w:szCs w:val="22"/>
        </w:rPr>
        <w:t xml:space="preserve">This is mostly consistent with the 18 countries whose fiscal stance in 2026 IFIs considered expansionary, yet for several countries a neutral stance is still concerning. </w:t>
      </w:r>
    </w:p>
    <w:p w14:paraId="2E0B0803" w14:textId="6A3BDE9F" w:rsidR="00BB0962" w:rsidRPr="00BB0962" w:rsidRDefault="00E02486" w:rsidP="00BB0962">
      <w:pPr>
        <w:pStyle w:val="font-claude-response-body"/>
        <w:jc w:val="both"/>
        <w:rPr>
          <w:rFonts w:asciiTheme="majorHAnsi" w:hAnsiTheme="majorHAnsi" w:cstheme="majorHAnsi"/>
          <w:sz w:val="22"/>
          <w:szCs w:val="22"/>
        </w:rPr>
      </w:pPr>
      <w:r>
        <w:rPr>
          <w:rFonts w:asciiTheme="majorHAnsi" w:hAnsiTheme="majorHAnsi" w:cstheme="majorHAnsi"/>
          <w:sz w:val="22"/>
          <w:szCs w:val="22"/>
        </w:rPr>
        <w:t xml:space="preserve">Compliance with EU fiscal rules closely follows, with </w:t>
      </w:r>
      <w:r w:rsidR="00842811">
        <w:rPr>
          <w:rFonts w:asciiTheme="majorHAnsi" w:hAnsiTheme="majorHAnsi" w:cstheme="majorHAnsi"/>
          <w:sz w:val="22"/>
          <w:szCs w:val="22"/>
        </w:rPr>
        <w:t>10</w:t>
      </w:r>
      <w:r>
        <w:rPr>
          <w:rFonts w:asciiTheme="majorHAnsi" w:hAnsiTheme="majorHAnsi" w:cstheme="majorHAnsi"/>
          <w:sz w:val="22"/>
          <w:szCs w:val="22"/>
        </w:rPr>
        <w:t xml:space="preserve"> IFIs</w:t>
      </w:r>
      <w:r w:rsidR="00842811">
        <w:rPr>
          <w:rFonts w:asciiTheme="majorHAnsi" w:hAnsiTheme="majorHAnsi" w:cstheme="majorHAnsi"/>
          <w:sz w:val="22"/>
          <w:szCs w:val="22"/>
        </w:rPr>
        <w:t xml:space="preserve"> being</w:t>
      </w:r>
      <w:r>
        <w:rPr>
          <w:rFonts w:asciiTheme="majorHAnsi" w:hAnsiTheme="majorHAnsi" w:cstheme="majorHAnsi"/>
          <w:sz w:val="22"/>
          <w:szCs w:val="22"/>
        </w:rPr>
        <w:t xml:space="preserve"> highly concerned. </w:t>
      </w:r>
      <w:r w:rsidR="00842811">
        <w:rPr>
          <w:rFonts w:asciiTheme="majorHAnsi" w:hAnsiTheme="majorHAnsi" w:cstheme="majorHAnsi"/>
          <w:sz w:val="22"/>
          <w:szCs w:val="22"/>
        </w:rPr>
        <w:t>This</w:t>
      </w:r>
      <w:r>
        <w:rPr>
          <w:rFonts w:asciiTheme="majorHAnsi" w:hAnsiTheme="majorHAnsi" w:cstheme="majorHAnsi"/>
          <w:sz w:val="22"/>
          <w:szCs w:val="22"/>
        </w:rPr>
        <w:t xml:space="preserve"> plausibly reflects </w:t>
      </w:r>
      <w:r w:rsidR="00842811">
        <w:rPr>
          <w:rFonts w:asciiTheme="majorHAnsi" w:hAnsiTheme="majorHAnsi" w:cstheme="majorHAnsi"/>
          <w:sz w:val="22"/>
          <w:szCs w:val="22"/>
        </w:rPr>
        <w:t>IFIs’</w:t>
      </w:r>
      <w:r>
        <w:rPr>
          <w:rFonts w:asciiTheme="majorHAnsi" w:hAnsiTheme="majorHAnsi" w:cstheme="majorHAnsi"/>
          <w:sz w:val="22"/>
          <w:szCs w:val="22"/>
        </w:rPr>
        <w:t xml:space="preserve"> increasing scepticism </w:t>
      </w:r>
      <w:r w:rsidR="00842811">
        <w:rPr>
          <w:rFonts w:asciiTheme="majorHAnsi" w:hAnsiTheme="majorHAnsi" w:cstheme="majorHAnsi"/>
          <w:sz w:val="22"/>
          <w:szCs w:val="22"/>
        </w:rPr>
        <w:t>regarding</w:t>
      </w:r>
      <w:r>
        <w:rPr>
          <w:rFonts w:asciiTheme="majorHAnsi" w:hAnsiTheme="majorHAnsi" w:cstheme="majorHAnsi"/>
          <w:sz w:val="22"/>
          <w:szCs w:val="22"/>
        </w:rPr>
        <w:t xml:space="preserve"> the net expenditure growth path, </w:t>
      </w:r>
      <w:r w:rsidR="00842811">
        <w:rPr>
          <w:rFonts w:asciiTheme="majorHAnsi" w:hAnsiTheme="majorHAnsi" w:cstheme="majorHAnsi"/>
          <w:sz w:val="22"/>
          <w:szCs w:val="22"/>
        </w:rPr>
        <w:t>due to</w:t>
      </w:r>
      <w:r>
        <w:rPr>
          <w:rFonts w:asciiTheme="majorHAnsi" w:hAnsiTheme="majorHAnsi" w:cstheme="majorHAnsi"/>
          <w:sz w:val="22"/>
          <w:szCs w:val="22"/>
        </w:rPr>
        <w:t xml:space="preserve"> increasing spending pressures</w:t>
      </w:r>
      <w:r w:rsidR="00842811">
        <w:rPr>
          <w:rFonts w:asciiTheme="majorHAnsi" w:hAnsiTheme="majorHAnsi" w:cstheme="majorHAnsi"/>
          <w:sz w:val="22"/>
          <w:szCs w:val="22"/>
        </w:rPr>
        <w:t>,</w:t>
      </w:r>
      <w:r>
        <w:rPr>
          <w:rFonts w:asciiTheme="majorHAnsi" w:hAnsiTheme="majorHAnsi" w:cstheme="majorHAnsi"/>
          <w:sz w:val="22"/>
          <w:szCs w:val="22"/>
        </w:rPr>
        <w:t xml:space="preserve"> especially defence. Yet IFIs are also concerned (17</w:t>
      </w:r>
      <w:r w:rsidR="00842811">
        <w:rPr>
          <w:rFonts w:asciiTheme="majorHAnsi" w:hAnsiTheme="majorHAnsi" w:cstheme="majorHAnsi"/>
          <w:sz w:val="22"/>
          <w:szCs w:val="22"/>
        </w:rPr>
        <w:t xml:space="preserve"> out of</w:t>
      </w:r>
      <w:r w:rsidR="00CD3B3C">
        <w:rPr>
          <w:rFonts w:asciiTheme="majorHAnsi" w:hAnsiTheme="majorHAnsi" w:cstheme="majorHAnsi"/>
          <w:sz w:val="22"/>
          <w:szCs w:val="22"/>
        </w:rPr>
        <w:t xml:space="preserve"> </w:t>
      </w:r>
      <w:r>
        <w:rPr>
          <w:rFonts w:asciiTheme="majorHAnsi" w:hAnsiTheme="majorHAnsi" w:cstheme="majorHAnsi"/>
          <w:sz w:val="22"/>
          <w:szCs w:val="22"/>
        </w:rPr>
        <w:t xml:space="preserve">26) about </w:t>
      </w:r>
      <w:r w:rsidR="00BB0962" w:rsidRPr="00BB0962">
        <w:rPr>
          <w:rFonts w:asciiTheme="majorHAnsi" w:hAnsiTheme="majorHAnsi" w:cstheme="majorHAnsi"/>
          <w:sz w:val="22"/>
          <w:szCs w:val="22"/>
        </w:rPr>
        <w:t xml:space="preserve">compliance </w:t>
      </w:r>
      <w:r>
        <w:rPr>
          <w:rFonts w:asciiTheme="majorHAnsi" w:hAnsiTheme="majorHAnsi" w:cstheme="majorHAnsi"/>
          <w:sz w:val="22"/>
          <w:szCs w:val="22"/>
        </w:rPr>
        <w:t>with national rules,</w:t>
      </w:r>
      <w:r w:rsidR="00BB0962" w:rsidRPr="00BB0962">
        <w:rPr>
          <w:rFonts w:asciiTheme="majorHAnsi" w:hAnsiTheme="majorHAnsi" w:cstheme="majorHAnsi"/>
          <w:sz w:val="22"/>
          <w:szCs w:val="22"/>
        </w:rPr>
        <w:t xml:space="preserve"> </w:t>
      </w:r>
      <w:r>
        <w:rPr>
          <w:rFonts w:asciiTheme="majorHAnsi" w:hAnsiTheme="majorHAnsi" w:cstheme="majorHAnsi"/>
          <w:sz w:val="22"/>
          <w:szCs w:val="22"/>
        </w:rPr>
        <w:t>perhaps linked to</w:t>
      </w:r>
      <w:r w:rsidR="00BB0962" w:rsidRPr="00BB0962">
        <w:rPr>
          <w:rFonts w:asciiTheme="majorHAnsi" w:hAnsiTheme="majorHAnsi" w:cstheme="majorHAnsi"/>
          <w:sz w:val="22"/>
          <w:szCs w:val="22"/>
        </w:rPr>
        <w:t xml:space="preserve"> IFIs' closer institutional proximity to national rule enforcement than to EU-level compliance assessment.</w:t>
      </w:r>
      <w:r w:rsidR="00842811">
        <w:rPr>
          <w:rFonts w:asciiTheme="majorHAnsi" w:hAnsiTheme="majorHAnsi" w:cstheme="majorHAnsi"/>
          <w:sz w:val="22"/>
          <w:szCs w:val="22"/>
        </w:rPr>
        <w:t xml:space="preserve"> Concerns over t</w:t>
      </w:r>
      <w:r w:rsidR="00BB0962" w:rsidRPr="00BB0962">
        <w:rPr>
          <w:rFonts w:asciiTheme="majorHAnsi" w:hAnsiTheme="majorHAnsi" w:cstheme="majorHAnsi"/>
          <w:sz w:val="22"/>
          <w:szCs w:val="22"/>
        </w:rPr>
        <w:t>ransparency is comparatively contained (</w:t>
      </w:r>
      <w:r>
        <w:rPr>
          <w:rFonts w:asciiTheme="majorHAnsi" w:hAnsiTheme="majorHAnsi" w:cstheme="majorHAnsi"/>
          <w:sz w:val="22"/>
          <w:szCs w:val="22"/>
        </w:rPr>
        <w:t>only five IFIs</w:t>
      </w:r>
      <w:r w:rsidR="00842811">
        <w:rPr>
          <w:rFonts w:asciiTheme="majorHAnsi" w:hAnsiTheme="majorHAnsi" w:cstheme="majorHAnsi"/>
          <w:sz w:val="22"/>
          <w:szCs w:val="22"/>
        </w:rPr>
        <w:t xml:space="preserve"> were</w:t>
      </w:r>
      <w:r w:rsidR="00BB0962" w:rsidRPr="00BB0962">
        <w:rPr>
          <w:rFonts w:asciiTheme="majorHAnsi" w:hAnsiTheme="majorHAnsi" w:cstheme="majorHAnsi"/>
          <w:sz w:val="22"/>
          <w:szCs w:val="22"/>
        </w:rPr>
        <w:t xml:space="preserve"> highly concerned) but not negligible</w:t>
      </w:r>
      <w:r>
        <w:rPr>
          <w:rFonts w:asciiTheme="majorHAnsi" w:hAnsiTheme="majorHAnsi" w:cstheme="majorHAnsi"/>
          <w:sz w:val="22"/>
          <w:szCs w:val="22"/>
        </w:rPr>
        <w:t>. Such concerns are often linked</w:t>
      </w:r>
      <w:r w:rsidR="00842811">
        <w:rPr>
          <w:rFonts w:asciiTheme="majorHAnsi" w:hAnsiTheme="majorHAnsi" w:cstheme="majorHAnsi"/>
          <w:sz w:val="22"/>
          <w:szCs w:val="22"/>
        </w:rPr>
        <w:t>.</w:t>
      </w:r>
      <w:r>
        <w:rPr>
          <w:rFonts w:asciiTheme="majorHAnsi" w:hAnsiTheme="majorHAnsi" w:cstheme="majorHAnsi"/>
          <w:sz w:val="22"/>
          <w:szCs w:val="22"/>
        </w:rPr>
        <w:t xml:space="preserve"> </w:t>
      </w:r>
      <w:r w:rsidR="00842811">
        <w:rPr>
          <w:rFonts w:asciiTheme="majorHAnsi" w:hAnsiTheme="majorHAnsi" w:cstheme="majorHAnsi"/>
          <w:sz w:val="22"/>
          <w:szCs w:val="22"/>
        </w:rPr>
        <w:t>F</w:t>
      </w:r>
      <w:r>
        <w:rPr>
          <w:rFonts w:asciiTheme="majorHAnsi" w:hAnsiTheme="majorHAnsi" w:cstheme="majorHAnsi"/>
          <w:sz w:val="22"/>
          <w:szCs w:val="22"/>
        </w:rPr>
        <w:t>or example,</w:t>
      </w:r>
      <w:r w:rsidR="00BB0962" w:rsidRPr="00BB0962">
        <w:rPr>
          <w:rFonts w:asciiTheme="majorHAnsi" w:hAnsiTheme="majorHAnsi" w:cstheme="majorHAnsi"/>
          <w:sz w:val="22"/>
          <w:szCs w:val="22"/>
        </w:rPr>
        <w:t xml:space="preserve"> Spain's </w:t>
      </w:r>
      <w:r>
        <w:rPr>
          <w:rFonts w:asciiTheme="majorHAnsi" w:hAnsiTheme="majorHAnsi" w:cstheme="majorHAnsi"/>
          <w:sz w:val="22"/>
          <w:szCs w:val="22"/>
        </w:rPr>
        <w:t>IFI</w:t>
      </w:r>
      <w:r w:rsidR="00BB0962" w:rsidRPr="00BB0962">
        <w:rPr>
          <w:rFonts w:asciiTheme="majorHAnsi" w:hAnsiTheme="majorHAnsi" w:cstheme="majorHAnsi"/>
          <w:sz w:val="22"/>
          <w:szCs w:val="22"/>
        </w:rPr>
        <w:t xml:space="preserve"> ties its EU/national rules concern specifically to data constraints, citing the absence of an approved 2026 General Budget and only a partial update to the APR's macroeconomic forecast as limits on both fiscal transparency and its own capacity to assess policy. </w:t>
      </w:r>
    </w:p>
    <w:p w14:paraId="783F1814" w14:textId="5FB95F96" w:rsidR="00BB0962" w:rsidRPr="00BB0962" w:rsidRDefault="00BB0962" w:rsidP="00BB0962">
      <w:pPr>
        <w:pStyle w:val="font-claude-response-body"/>
        <w:jc w:val="both"/>
        <w:rPr>
          <w:rFonts w:asciiTheme="majorHAnsi" w:hAnsiTheme="majorHAnsi" w:cstheme="majorHAnsi"/>
          <w:sz w:val="22"/>
          <w:szCs w:val="22"/>
        </w:rPr>
      </w:pPr>
      <w:r w:rsidRPr="00BB0962">
        <w:rPr>
          <w:rFonts w:asciiTheme="majorHAnsi" w:hAnsiTheme="majorHAnsi" w:cstheme="majorHAnsi"/>
          <w:sz w:val="22"/>
          <w:szCs w:val="22"/>
        </w:rPr>
        <w:t xml:space="preserve">Set against the past three </w:t>
      </w:r>
      <w:r w:rsidR="00FC25EB" w:rsidRPr="00BB0962">
        <w:rPr>
          <w:rFonts w:asciiTheme="majorHAnsi" w:hAnsiTheme="majorHAnsi" w:cstheme="majorHAnsi"/>
          <w:sz w:val="22"/>
          <w:szCs w:val="22"/>
        </w:rPr>
        <w:t>summer</w:t>
      </w:r>
      <w:r w:rsidRPr="00BB0962">
        <w:rPr>
          <w:rFonts w:asciiTheme="majorHAnsi" w:hAnsiTheme="majorHAnsi" w:cstheme="majorHAnsi"/>
          <w:sz w:val="22"/>
          <w:szCs w:val="22"/>
        </w:rPr>
        <w:t xml:space="preserve"> editions, this single-wave picture looks like the sharper end of a broader multi-year trend rather than an isolated reading. Across all four, the share of IFIs reporting </w:t>
      </w:r>
      <w:r w:rsidRPr="00BB0962">
        <w:rPr>
          <w:rStyle w:val="Emphasis"/>
          <w:rFonts w:asciiTheme="majorHAnsi" w:hAnsiTheme="majorHAnsi" w:cstheme="majorHAnsi"/>
          <w:sz w:val="22"/>
          <w:szCs w:val="22"/>
        </w:rPr>
        <w:t>no</w:t>
      </w:r>
      <w:r w:rsidRPr="00BB0962">
        <w:rPr>
          <w:rFonts w:asciiTheme="majorHAnsi" w:hAnsiTheme="majorHAnsi" w:cstheme="majorHAnsi"/>
          <w:sz w:val="22"/>
          <w:szCs w:val="22"/>
        </w:rPr>
        <w:t xml:space="preserve"> concern at all (</w:t>
      </w:r>
      <w:r w:rsidR="00842811">
        <w:rPr>
          <w:rFonts w:asciiTheme="majorHAnsi" w:hAnsiTheme="majorHAnsi" w:cstheme="majorHAnsi"/>
          <w:sz w:val="22"/>
          <w:szCs w:val="22"/>
        </w:rPr>
        <w:t>‘</w:t>
      </w:r>
      <w:r w:rsidRPr="00BB0962">
        <w:rPr>
          <w:rFonts w:asciiTheme="majorHAnsi" w:hAnsiTheme="majorHAnsi" w:cstheme="majorHAnsi"/>
          <w:sz w:val="22"/>
          <w:szCs w:val="22"/>
        </w:rPr>
        <w:t>not concerned at all</w:t>
      </w:r>
      <w:r w:rsidR="00842811">
        <w:rPr>
          <w:rFonts w:asciiTheme="majorHAnsi" w:hAnsiTheme="majorHAnsi" w:cstheme="majorHAnsi"/>
          <w:sz w:val="22"/>
          <w:szCs w:val="22"/>
        </w:rPr>
        <w:t>’</w:t>
      </w:r>
      <w:r w:rsidRPr="00BB0962">
        <w:rPr>
          <w:rFonts w:asciiTheme="majorHAnsi" w:hAnsiTheme="majorHAnsi" w:cstheme="majorHAnsi"/>
          <w:sz w:val="22"/>
          <w:szCs w:val="22"/>
        </w:rPr>
        <w:t xml:space="preserve">) has fallen from a combined </w:t>
      </w:r>
      <w:r w:rsidR="00842811">
        <w:rPr>
          <w:rFonts w:asciiTheme="majorHAnsi" w:hAnsiTheme="majorHAnsi" w:cstheme="majorHAnsi"/>
          <w:sz w:val="22"/>
          <w:szCs w:val="22"/>
        </w:rPr>
        <w:t>six</w:t>
      </w:r>
      <w:r w:rsidRPr="00BB0962">
        <w:rPr>
          <w:rFonts w:asciiTheme="majorHAnsi" w:hAnsiTheme="majorHAnsi" w:cstheme="majorHAnsi"/>
          <w:sz w:val="22"/>
          <w:szCs w:val="22"/>
        </w:rPr>
        <w:t xml:space="preserve"> responses across the four domains in 2024 to zero in 2026</w:t>
      </w:r>
      <w:r w:rsidR="00FC25EB">
        <w:rPr>
          <w:rFonts w:asciiTheme="majorHAnsi" w:hAnsiTheme="majorHAnsi" w:cstheme="majorHAnsi"/>
          <w:sz w:val="22"/>
          <w:szCs w:val="22"/>
        </w:rPr>
        <w:t xml:space="preserve">; </w:t>
      </w:r>
      <w:r w:rsidRPr="00BB0962">
        <w:rPr>
          <w:rFonts w:asciiTheme="majorHAnsi" w:hAnsiTheme="majorHAnsi" w:cstheme="majorHAnsi"/>
          <w:sz w:val="22"/>
          <w:szCs w:val="22"/>
        </w:rPr>
        <w:t xml:space="preserve">by this </w:t>
      </w:r>
      <w:r w:rsidR="00842811">
        <w:rPr>
          <w:rFonts w:asciiTheme="majorHAnsi" w:hAnsiTheme="majorHAnsi" w:cstheme="majorHAnsi"/>
          <w:sz w:val="22"/>
          <w:szCs w:val="22"/>
        </w:rPr>
        <w:t>s</w:t>
      </w:r>
      <w:r w:rsidRPr="00BB0962">
        <w:rPr>
          <w:rFonts w:asciiTheme="majorHAnsi" w:hAnsiTheme="majorHAnsi" w:cstheme="majorHAnsi"/>
          <w:sz w:val="22"/>
          <w:szCs w:val="22"/>
        </w:rPr>
        <w:t>ummer, not a single IFI reports being entirely unconcerned about any of the four areas tracked.</w:t>
      </w:r>
    </w:p>
    <w:p w14:paraId="24046E91" w14:textId="2E5B651A" w:rsidR="00BB0962" w:rsidRPr="00BB0962" w:rsidRDefault="00A72BEA" w:rsidP="00A72BEA">
      <w:pPr>
        <w:pStyle w:val="font-claude-response-body"/>
        <w:jc w:val="both"/>
        <w:rPr>
          <w:rFonts w:asciiTheme="majorHAnsi" w:hAnsiTheme="majorHAnsi" w:cstheme="majorHAnsi"/>
          <w:sz w:val="22"/>
          <w:szCs w:val="22"/>
        </w:rPr>
      </w:pPr>
      <w:r>
        <w:rPr>
          <w:rFonts w:asciiTheme="majorHAnsi" w:hAnsiTheme="majorHAnsi" w:cstheme="majorHAnsi"/>
          <w:sz w:val="22"/>
          <w:szCs w:val="22"/>
        </w:rPr>
        <w:lastRenderedPageBreak/>
        <w:t xml:space="preserve">Across the four domains, the proportion of IFIs </w:t>
      </w:r>
      <w:r w:rsidR="00D0436E">
        <w:rPr>
          <w:rFonts w:asciiTheme="majorHAnsi" w:hAnsiTheme="majorHAnsi" w:cstheme="majorHAnsi"/>
          <w:sz w:val="22"/>
          <w:szCs w:val="22"/>
        </w:rPr>
        <w:t xml:space="preserve">expressing concern </w:t>
      </w:r>
      <w:r>
        <w:rPr>
          <w:rFonts w:asciiTheme="majorHAnsi" w:hAnsiTheme="majorHAnsi" w:cstheme="majorHAnsi"/>
          <w:sz w:val="22"/>
          <w:szCs w:val="22"/>
        </w:rPr>
        <w:t xml:space="preserve">falls moderately in 2025, before rising </w:t>
      </w:r>
      <w:r w:rsidR="00D0436E">
        <w:rPr>
          <w:rFonts w:asciiTheme="majorHAnsi" w:hAnsiTheme="majorHAnsi" w:cstheme="majorHAnsi"/>
          <w:sz w:val="22"/>
          <w:szCs w:val="22"/>
        </w:rPr>
        <w:t>sharply</w:t>
      </w:r>
      <w:r>
        <w:rPr>
          <w:rFonts w:asciiTheme="majorHAnsi" w:hAnsiTheme="majorHAnsi" w:cstheme="majorHAnsi"/>
          <w:sz w:val="22"/>
          <w:szCs w:val="22"/>
        </w:rPr>
        <w:t xml:space="preserve"> in 2026. </w:t>
      </w:r>
      <w:r w:rsidR="00FC25EB">
        <w:rPr>
          <w:rFonts w:asciiTheme="majorHAnsi" w:hAnsiTheme="majorHAnsi" w:cstheme="majorHAnsi"/>
          <w:sz w:val="22"/>
          <w:szCs w:val="22"/>
        </w:rPr>
        <w:t xml:space="preserve">This pattern differs by domain. </w:t>
      </w:r>
      <w:r w:rsidRPr="00A72BEA">
        <w:rPr>
          <w:rStyle w:val="Strong"/>
          <w:rFonts w:asciiTheme="majorHAnsi" w:hAnsiTheme="majorHAnsi" w:cstheme="majorHAnsi"/>
          <w:b w:val="0"/>
          <w:bCs w:val="0"/>
          <w:sz w:val="22"/>
          <w:szCs w:val="22"/>
        </w:rPr>
        <w:t>EU fiscal rules compliance</w:t>
      </w:r>
      <w:r w:rsidRPr="00A72BEA">
        <w:rPr>
          <w:rFonts w:asciiTheme="majorHAnsi" w:hAnsiTheme="majorHAnsi" w:cstheme="majorHAnsi"/>
          <w:sz w:val="22"/>
          <w:szCs w:val="22"/>
        </w:rPr>
        <w:t xml:space="preserve"> shows </w:t>
      </w:r>
      <w:r>
        <w:rPr>
          <w:rFonts w:asciiTheme="majorHAnsi" w:hAnsiTheme="majorHAnsi" w:cstheme="majorHAnsi"/>
          <w:sz w:val="22"/>
          <w:szCs w:val="22"/>
        </w:rPr>
        <w:t>this</w:t>
      </w:r>
      <w:r w:rsidRPr="00A72BEA">
        <w:rPr>
          <w:rFonts w:asciiTheme="majorHAnsi" w:hAnsiTheme="majorHAnsi" w:cstheme="majorHAnsi"/>
          <w:sz w:val="22"/>
          <w:szCs w:val="22"/>
        </w:rPr>
        <w:t xml:space="preserve"> </w:t>
      </w:r>
      <w:r>
        <w:rPr>
          <w:rFonts w:asciiTheme="majorHAnsi" w:hAnsiTheme="majorHAnsi" w:cstheme="majorHAnsi"/>
          <w:sz w:val="22"/>
          <w:szCs w:val="22"/>
        </w:rPr>
        <w:t>pattern most acutely, w</w:t>
      </w:r>
      <w:r w:rsidR="00FC25EB">
        <w:rPr>
          <w:rFonts w:asciiTheme="majorHAnsi" w:hAnsiTheme="majorHAnsi" w:cstheme="majorHAnsi"/>
          <w:sz w:val="22"/>
          <w:szCs w:val="22"/>
        </w:rPr>
        <w:t xml:space="preserve">hile </w:t>
      </w:r>
      <w:r>
        <w:rPr>
          <w:rFonts w:asciiTheme="majorHAnsi" w:hAnsiTheme="majorHAnsi" w:cstheme="majorHAnsi"/>
          <w:sz w:val="22"/>
          <w:szCs w:val="22"/>
        </w:rPr>
        <w:t>the increase in concern over governments’ fiscal stances</w:t>
      </w:r>
      <w:r w:rsidR="00FC25EB">
        <w:rPr>
          <w:rFonts w:asciiTheme="majorHAnsi" w:hAnsiTheme="majorHAnsi" w:cstheme="majorHAnsi"/>
          <w:sz w:val="22"/>
          <w:szCs w:val="22"/>
        </w:rPr>
        <w:t xml:space="preserve"> </w:t>
      </w:r>
      <w:r>
        <w:rPr>
          <w:rFonts w:asciiTheme="majorHAnsi" w:hAnsiTheme="majorHAnsi" w:cstheme="majorHAnsi"/>
          <w:sz w:val="22"/>
          <w:szCs w:val="22"/>
        </w:rPr>
        <w:t>is particularly</w:t>
      </w:r>
      <w:r w:rsidR="00FC25EB">
        <w:rPr>
          <w:rFonts w:asciiTheme="majorHAnsi" w:hAnsiTheme="majorHAnsi" w:cstheme="majorHAnsi"/>
          <w:sz w:val="22"/>
          <w:szCs w:val="22"/>
        </w:rPr>
        <w:t xml:space="preserve"> driven by </w:t>
      </w:r>
      <w:r>
        <w:rPr>
          <w:rFonts w:asciiTheme="majorHAnsi" w:hAnsiTheme="majorHAnsi" w:cstheme="majorHAnsi"/>
          <w:sz w:val="22"/>
          <w:szCs w:val="22"/>
        </w:rPr>
        <w:t>IFIs now being ‘slightly’ concerned</w:t>
      </w:r>
      <w:r w:rsidR="00FC25EB">
        <w:rPr>
          <w:rFonts w:asciiTheme="majorHAnsi" w:hAnsiTheme="majorHAnsi" w:cstheme="majorHAnsi"/>
          <w:sz w:val="22"/>
          <w:szCs w:val="22"/>
        </w:rPr>
        <w:t xml:space="preserve">. This implies a </w:t>
      </w:r>
      <w:r w:rsidR="00FC25EB" w:rsidRPr="00FC25EB">
        <w:rPr>
          <w:rFonts w:asciiTheme="majorHAnsi" w:hAnsiTheme="majorHAnsi" w:cstheme="majorHAnsi"/>
          <w:i/>
          <w:iCs/>
          <w:sz w:val="22"/>
          <w:szCs w:val="22"/>
        </w:rPr>
        <w:t>mild</w:t>
      </w:r>
      <w:r w:rsidR="00FC25EB">
        <w:rPr>
          <w:rFonts w:asciiTheme="majorHAnsi" w:hAnsiTheme="majorHAnsi" w:cstheme="majorHAnsi"/>
          <w:sz w:val="22"/>
          <w:szCs w:val="22"/>
        </w:rPr>
        <w:t xml:space="preserve"> but </w:t>
      </w:r>
      <w:r>
        <w:rPr>
          <w:rFonts w:asciiTheme="majorHAnsi" w:hAnsiTheme="majorHAnsi" w:cstheme="majorHAnsi"/>
          <w:i/>
          <w:iCs/>
          <w:sz w:val="22"/>
          <w:szCs w:val="22"/>
        </w:rPr>
        <w:t>broadening</w:t>
      </w:r>
      <w:r w:rsidR="00FC25EB">
        <w:rPr>
          <w:rFonts w:asciiTheme="majorHAnsi" w:hAnsiTheme="majorHAnsi" w:cstheme="majorHAnsi"/>
          <w:sz w:val="22"/>
          <w:szCs w:val="22"/>
        </w:rPr>
        <w:t xml:space="preserve"> concern over governments’ expansionary fiscal policy</w:t>
      </w:r>
      <w:r>
        <w:rPr>
          <w:rFonts w:asciiTheme="majorHAnsi" w:hAnsiTheme="majorHAnsi" w:cstheme="majorHAnsi"/>
          <w:sz w:val="22"/>
          <w:szCs w:val="22"/>
        </w:rPr>
        <w:t xml:space="preserve">, </w:t>
      </w:r>
      <w:r w:rsidR="00842811">
        <w:rPr>
          <w:rFonts w:asciiTheme="majorHAnsi" w:hAnsiTheme="majorHAnsi" w:cstheme="majorHAnsi"/>
          <w:sz w:val="22"/>
          <w:szCs w:val="22"/>
        </w:rPr>
        <w:t>contrasting</w:t>
      </w:r>
      <w:r>
        <w:rPr>
          <w:rFonts w:asciiTheme="majorHAnsi" w:hAnsiTheme="majorHAnsi" w:cstheme="majorHAnsi"/>
          <w:sz w:val="22"/>
          <w:szCs w:val="22"/>
        </w:rPr>
        <w:t xml:space="preserve"> with compliance with EU fiscal rules, which has seen an increase in high concern. Such a distinction would be consistent with a path of fiscal expansion that is somewhat troublesome, yet IFIs additionally expect</w:t>
      </w:r>
      <w:r w:rsidR="00842811">
        <w:rPr>
          <w:rFonts w:asciiTheme="majorHAnsi" w:hAnsiTheme="majorHAnsi" w:cstheme="majorHAnsi"/>
          <w:sz w:val="22"/>
          <w:szCs w:val="22"/>
        </w:rPr>
        <w:t xml:space="preserve"> </w:t>
      </w:r>
      <w:r w:rsidR="00DD7532">
        <w:rPr>
          <w:rFonts w:asciiTheme="majorHAnsi" w:hAnsiTheme="majorHAnsi" w:cstheme="majorHAnsi"/>
          <w:sz w:val="22"/>
          <w:szCs w:val="22"/>
        </w:rPr>
        <w:t>their governments to be in breach</w:t>
      </w:r>
      <w:r>
        <w:rPr>
          <w:rFonts w:asciiTheme="majorHAnsi" w:hAnsiTheme="majorHAnsi" w:cstheme="majorHAnsi"/>
          <w:sz w:val="22"/>
          <w:szCs w:val="22"/>
        </w:rPr>
        <w:t xml:space="preserve"> EU fiscal rules.</w:t>
      </w:r>
      <w:r w:rsidR="00842811">
        <w:rPr>
          <w:rFonts w:asciiTheme="majorHAnsi" w:hAnsiTheme="majorHAnsi" w:cstheme="majorHAnsi"/>
          <w:sz w:val="22"/>
          <w:szCs w:val="22"/>
        </w:rPr>
        <w:t xml:space="preserve"> Compliance with</w:t>
      </w:r>
      <w:r>
        <w:rPr>
          <w:rFonts w:asciiTheme="majorHAnsi" w:hAnsiTheme="majorHAnsi" w:cstheme="majorHAnsi"/>
          <w:sz w:val="22"/>
          <w:szCs w:val="22"/>
        </w:rPr>
        <w:t xml:space="preserve"> </w:t>
      </w:r>
      <w:r w:rsidR="00842811">
        <w:rPr>
          <w:rStyle w:val="Strong"/>
          <w:rFonts w:asciiTheme="majorHAnsi" w:hAnsiTheme="majorHAnsi" w:cstheme="majorHAnsi"/>
          <w:b w:val="0"/>
          <w:bCs w:val="0"/>
          <w:sz w:val="22"/>
          <w:szCs w:val="22"/>
        </w:rPr>
        <w:t>n</w:t>
      </w:r>
      <w:r w:rsidR="00BB0962" w:rsidRPr="00A72BEA">
        <w:rPr>
          <w:rStyle w:val="Strong"/>
          <w:rFonts w:asciiTheme="majorHAnsi" w:hAnsiTheme="majorHAnsi" w:cstheme="majorHAnsi"/>
          <w:b w:val="0"/>
          <w:bCs w:val="0"/>
          <w:sz w:val="22"/>
          <w:szCs w:val="22"/>
        </w:rPr>
        <w:t>ational fiscal rules</w:t>
      </w:r>
      <w:r w:rsidR="00BB0962" w:rsidRPr="00BB0962">
        <w:rPr>
          <w:rFonts w:asciiTheme="majorHAnsi" w:hAnsiTheme="majorHAnsi" w:cstheme="majorHAnsi"/>
          <w:sz w:val="22"/>
          <w:szCs w:val="22"/>
        </w:rPr>
        <w:t xml:space="preserve"> rises more steadily across all three waves</w:t>
      </w:r>
      <w:r>
        <w:rPr>
          <w:rFonts w:asciiTheme="majorHAnsi" w:hAnsiTheme="majorHAnsi" w:cstheme="majorHAnsi"/>
          <w:sz w:val="22"/>
          <w:szCs w:val="22"/>
        </w:rPr>
        <w:t xml:space="preserve">, </w:t>
      </w:r>
      <w:r w:rsidR="00BB0962" w:rsidRPr="00BB0962">
        <w:rPr>
          <w:rFonts w:asciiTheme="majorHAnsi" w:hAnsiTheme="majorHAnsi" w:cstheme="majorHAnsi"/>
          <w:sz w:val="22"/>
          <w:szCs w:val="22"/>
        </w:rPr>
        <w:t>consistent with</w:t>
      </w:r>
      <w:r w:rsidR="00842811">
        <w:rPr>
          <w:rFonts w:asciiTheme="majorHAnsi" w:hAnsiTheme="majorHAnsi" w:cstheme="majorHAnsi"/>
          <w:sz w:val="22"/>
          <w:szCs w:val="22"/>
        </w:rPr>
        <w:t xml:space="preserve"> the</w:t>
      </w:r>
      <w:r>
        <w:rPr>
          <w:rFonts w:asciiTheme="majorHAnsi" w:hAnsiTheme="majorHAnsi" w:cstheme="majorHAnsi"/>
          <w:sz w:val="22"/>
          <w:szCs w:val="22"/>
        </w:rPr>
        <w:t xml:space="preserve"> uncertainty over the design of national fiscal rules in line with</w:t>
      </w:r>
      <w:r w:rsidR="00842811">
        <w:rPr>
          <w:rFonts w:asciiTheme="majorHAnsi" w:hAnsiTheme="majorHAnsi" w:cstheme="majorHAnsi"/>
          <w:sz w:val="22"/>
          <w:szCs w:val="22"/>
        </w:rPr>
        <w:t xml:space="preserve"> the EU’s</w:t>
      </w:r>
      <w:r>
        <w:rPr>
          <w:rFonts w:asciiTheme="majorHAnsi" w:hAnsiTheme="majorHAnsi" w:cstheme="majorHAnsi"/>
          <w:sz w:val="22"/>
          <w:szCs w:val="22"/>
        </w:rPr>
        <w:t xml:space="preserve"> new fiscal rules. </w:t>
      </w:r>
      <w:r w:rsidR="00BB0962" w:rsidRPr="00A72BEA">
        <w:rPr>
          <w:rStyle w:val="Strong"/>
          <w:rFonts w:asciiTheme="majorHAnsi" w:hAnsiTheme="majorHAnsi" w:cstheme="majorHAnsi"/>
          <w:b w:val="0"/>
          <w:bCs w:val="0"/>
          <w:sz w:val="22"/>
          <w:szCs w:val="22"/>
        </w:rPr>
        <w:t>Transparency</w:t>
      </w:r>
      <w:r w:rsidR="00BB0962" w:rsidRPr="00BB0962">
        <w:rPr>
          <w:rFonts w:asciiTheme="majorHAnsi" w:hAnsiTheme="majorHAnsi" w:cstheme="majorHAnsi"/>
          <w:sz w:val="22"/>
          <w:szCs w:val="22"/>
        </w:rPr>
        <w:t xml:space="preserve"> is the most stable of the four</w:t>
      </w:r>
      <w:r>
        <w:rPr>
          <w:rFonts w:asciiTheme="majorHAnsi" w:hAnsiTheme="majorHAnsi" w:cstheme="majorHAnsi"/>
          <w:sz w:val="22"/>
          <w:szCs w:val="22"/>
        </w:rPr>
        <w:t>,</w:t>
      </w:r>
      <w:r w:rsidR="00BB0962" w:rsidRPr="00BB0962">
        <w:rPr>
          <w:rFonts w:asciiTheme="majorHAnsi" w:hAnsiTheme="majorHAnsi" w:cstheme="majorHAnsi"/>
          <w:sz w:val="22"/>
          <w:szCs w:val="22"/>
        </w:rPr>
        <w:t xml:space="preserve"> suggesting this dimension is</w:t>
      </w:r>
      <w:r w:rsidR="00842811">
        <w:rPr>
          <w:rFonts w:asciiTheme="majorHAnsi" w:hAnsiTheme="majorHAnsi" w:cstheme="majorHAnsi"/>
          <w:sz w:val="22"/>
          <w:szCs w:val="22"/>
        </w:rPr>
        <w:t xml:space="preserve"> not</w:t>
      </w:r>
      <w:r w:rsidR="00BB0962" w:rsidRPr="00BB0962">
        <w:rPr>
          <w:rFonts w:asciiTheme="majorHAnsi" w:hAnsiTheme="majorHAnsi" w:cstheme="majorHAnsi"/>
          <w:sz w:val="22"/>
          <w:szCs w:val="22"/>
        </w:rPr>
        <w:t xml:space="preserve"> tracking the same deterioration as the other three.</w:t>
      </w:r>
    </w:p>
    <w:p w14:paraId="62959DAA" w14:textId="45BA0CD1" w:rsidR="003074B9" w:rsidRPr="00712C96" w:rsidRDefault="00BB0962" w:rsidP="00712C96">
      <w:pPr>
        <w:pStyle w:val="font-claude-response-body"/>
        <w:jc w:val="both"/>
        <w:rPr>
          <w:rFonts w:asciiTheme="majorHAnsi" w:hAnsiTheme="majorHAnsi" w:cstheme="majorHAnsi"/>
          <w:sz w:val="22"/>
          <w:szCs w:val="22"/>
        </w:rPr>
      </w:pPr>
      <w:r w:rsidRPr="00BB0962">
        <w:rPr>
          <w:rFonts w:asciiTheme="majorHAnsi" w:hAnsiTheme="majorHAnsi" w:cstheme="majorHAnsi"/>
          <w:sz w:val="22"/>
          <w:szCs w:val="22"/>
        </w:rPr>
        <w:t xml:space="preserve">Read together, the three-year data suggests 2026 </w:t>
      </w:r>
      <w:r w:rsidR="00CB7C39">
        <w:rPr>
          <w:rFonts w:asciiTheme="majorHAnsi" w:hAnsiTheme="majorHAnsi" w:cstheme="majorHAnsi"/>
          <w:sz w:val="22"/>
          <w:szCs w:val="22"/>
        </w:rPr>
        <w:t>is</w:t>
      </w:r>
      <w:r w:rsidRPr="00BB0962">
        <w:rPr>
          <w:rFonts w:asciiTheme="majorHAnsi" w:hAnsiTheme="majorHAnsi" w:cstheme="majorHAnsi"/>
          <w:sz w:val="22"/>
          <w:szCs w:val="22"/>
        </w:rPr>
        <w:t xml:space="preserve"> the most concerned </w:t>
      </w:r>
      <w:r w:rsidR="00842811">
        <w:rPr>
          <w:rFonts w:asciiTheme="majorHAnsi" w:hAnsiTheme="majorHAnsi" w:cstheme="majorHAnsi"/>
          <w:sz w:val="22"/>
          <w:szCs w:val="22"/>
        </w:rPr>
        <w:t>level</w:t>
      </w:r>
      <w:r w:rsidRPr="00BB0962">
        <w:rPr>
          <w:rFonts w:asciiTheme="majorHAnsi" w:hAnsiTheme="majorHAnsi" w:cstheme="majorHAnsi"/>
          <w:sz w:val="22"/>
          <w:szCs w:val="22"/>
        </w:rPr>
        <w:t xml:space="preserve"> yet on a trend that</w:t>
      </w:r>
      <w:r w:rsidR="00842811">
        <w:rPr>
          <w:rFonts w:asciiTheme="majorHAnsi" w:hAnsiTheme="majorHAnsi" w:cstheme="majorHAnsi"/>
          <w:sz w:val="22"/>
          <w:szCs w:val="22"/>
        </w:rPr>
        <w:t xml:space="preserve"> has</w:t>
      </w:r>
      <w:r w:rsidRPr="00BB0962">
        <w:rPr>
          <w:rFonts w:asciiTheme="majorHAnsi" w:hAnsiTheme="majorHAnsi" w:cstheme="majorHAnsi"/>
          <w:sz w:val="22"/>
          <w:szCs w:val="22"/>
        </w:rPr>
        <w:t xml:space="preserve"> been building since 2024, most visibly on</w:t>
      </w:r>
      <w:r w:rsidR="00842811">
        <w:rPr>
          <w:rFonts w:asciiTheme="majorHAnsi" w:hAnsiTheme="majorHAnsi" w:cstheme="majorHAnsi"/>
          <w:sz w:val="22"/>
          <w:szCs w:val="22"/>
        </w:rPr>
        <w:t xml:space="preserve"> compliance with</w:t>
      </w:r>
      <w:r w:rsidRPr="00BB0962">
        <w:rPr>
          <w:rFonts w:asciiTheme="majorHAnsi" w:hAnsiTheme="majorHAnsi" w:cstheme="majorHAnsi"/>
          <w:sz w:val="22"/>
          <w:szCs w:val="22"/>
        </w:rPr>
        <w:t xml:space="preserve"> EU</w:t>
      </w:r>
      <w:r w:rsidR="00842811">
        <w:rPr>
          <w:rFonts w:asciiTheme="majorHAnsi" w:hAnsiTheme="majorHAnsi" w:cstheme="majorHAnsi"/>
          <w:sz w:val="22"/>
          <w:szCs w:val="22"/>
        </w:rPr>
        <w:t xml:space="preserve"> </w:t>
      </w:r>
      <w:r w:rsidRPr="00BB0962">
        <w:rPr>
          <w:rFonts w:asciiTheme="majorHAnsi" w:hAnsiTheme="majorHAnsi" w:cstheme="majorHAnsi"/>
          <w:sz w:val="22"/>
          <w:szCs w:val="22"/>
        </w:rPr>
        <w:t>rules and, to a lesser extent,</w:t>
      </w:r>
      <w:r w:rsidR="00842811">
        <w:rPr>
          <w:rFonts w:asciiTheme="majorHAnsi" w:hAnsiTheme="majorHAnsi" w:cstheme="majorHAnsi"/>
          <w:sz w:val="22"/>
          <w:szCs w:val="22"/>
        </w:rPr>
        <w:t xml:space="preserve"> compliance with</w:t>
      </w:r>
      <w:r w:rsidRPr="00BB0962">
        <w:rPr>
          <w:rFonts w:asciiTheme="majorHAnsi" w:hAnsiTheme="majorHAnsi" w:cstheme="majorHAnsi"/>
          <w:sz w:val="22"/>
          <w:szCs w:val="22"/>
        </w:rPr>
        <w:t xml:space="preserve"> national</w:t>
      </w:r>
      <w:r w:rsidR="00842811">
        <w:rPr>
          <w:rFonts w:asciiTheme="majorHAnsi" w:hAnsiTheme="majorHAnsi" w:cstheme="majorHAnsi"/>
          <w:sz w:val="22"/>
          <w:szCs w:val="22"/>
        </w:rPr>
        <w:t xml:space="preserve"> </w:t>
      </w:r>
      <w:r w:rsidRPr="00BB0962">
        <w:rPr>
          <w:rFonts w:asciiTheme="majorHAnsi" w:hAnsiTheme="majorHAnsi" w:cstheme="majorHAnsi"/>
          <w:sz w:val="22"/>
          <w:szCs w:val="22"/>
        </w:rPr>
        <w:t xml:space="preserve">rules </w:t>
      </w:r>
      <w:r w:rsidR="00842811">
        <w:rPr>
          <w:rFonts w:asciiTheme="majorHAnsi" w:hAnsiTheme="majorHAnsi" w:cstheme="majorHAnsi"/>
          <w:sz w:val="22"/>
          <w:szCs w:val="22"/>
        </w:rPr>
        <w:t>–</w:t>
      </w:r>
      <w:r w:rsidRPr="00BB0962">
        <w:rPr>
          <w:rFonts w:asciiTheme="majorHAnsi" w:hAnsiTheme="majorHAnsi" w:cstheme="majorHAnsi"/>
          <w:sz w:val="22"/>
          <w:szCs w:val="22"/>
        </w:rPr>
        <w:t xml:space="preserve"> with</w:t>
      </w:r>
      <w:r w:rsidR="00842811">
        <w:rPr>
          <w:rFonts w:asciiTheme="majorHAnsi" w:hAnsiTheme="majorHAnsi" w:cstheme="majorHAnsi"/>
          <w:sz w:val="22"/>
          <w:szCs w:val="22"/>
        </w:rPr>
        <w:t xml:space="preserve"> concerns over the</w:t>
      </w:r>
      <w:r w:rsidRPr="00BB0962">
        <w:rPr>
          <w:rFonts w:asciiTheme="majorHAnsi" w:hAnsiTheme="majorHAnsi" w:cstheme="majorHAnsi"/>
          <w:sz w:val="22"/>
          <w:szCs w:val="22"/>
        </w:rPr>
        <w:t xml:space="preserve"> fiscal stance broadening in intensity rather than deepening, and</w:t>
      </w:r>
      <w:r w:rsidR="00842811">
        <w:rPr>
          <w:rFonts w:asciiTheme="majorHAnsi" w:hAnsiTheme="majorHAnsi" w:cstheme="majorHAnsi"/>
          <w:sz w:val="22"/>
          <w:szCs w:val="22"/>
        </w:rPr>
        <w:t xml:space="preserve"> concerns over</w:t>
      </w:r>
      <w:r w:rsidRPr="00BB0962">
        <w:rPr>
          <w:rFonts w:asciiTheme="majorHAnsi" w:hAnsiTheme="majorHAnsi" w:cstheme="majorHAnsi"/>
          <w:sz w:val="22"/>
          <w:szCs w:val="22"/>
        </w:rPr>
        <w:t xml:space="preserve"> transparency essentially decoupled from the other three.</w:t>
      </w:r>
    </w:p>
    <w:p w14:paraId="27D28BBD" w14:textId="61E67EA6" w:rsidR="009C7390" w:rsidRDefault="0036159F" w:rsidP="002A3281">
      <w:pPr>
        <w:pStyle w:val="Heading1"/>
      </w:pPr>
      <w:bookmarkStart w:id="47" w:name="_Toc235434898"/>
      <w:r w:rsidRPr="00BE111C">
        <w:t>C</w:t>
      </w:r>
      <w:r w:rsidR="009C7390" w:rsidRPr="00BE111C">
        <w:t>hallenges</w:t>
      </w:r>
      <w:r w:rsidRPr="00BE111C">
        <w:t xml:space="preserve"> faced by IFIs</w:t>
      </w:r>
      <w:bookmarkEnd w:id="47"/>
    </w:p>
    <w:p w14:paraId="0ECC48AD" w14:textId="4CF04ECE" w:rsidR="00A72BEA" w:rsidRDefault="00842811" w:rsidP="000C5756">
      <w:pPr>
        <w:jc w:val="both"/>
        <w:rPr>
          <w:rFonts w:cstheme="majorHAnsi"/>
        </w:rPr>
      </w:pPr>
      <w:r>
        <w:rPr>
          <w:rFonts w:cstheme="majorHAnsi"/>
        </w:rPr>
        <w:t xml:space="preserve">The </w:t>
      </w:r>
      <w:r w:rsidR="00A72BEA">
        <w:rPr>
          <w:rFonts w:cstheme="majorHAnsi"/>
        </w:rPr>
        <w:t xml:space="preserve">Fiscal Monitor now regularly asks IFIs </w:t>
      </w:r>
      <w:r>
        <w:rPr>
          <w:rFonts w:cstheme="majorHAnsi"/>
        </w:rPr>
        <w:t>to rate</w:t>
      </w:r>
      <w:r w:rsidR="00A72BEA">
        <w:rPr>
          <w:rFonts w:cstheme="majorHAnsi"/>
        </w:rPr>
        <w:t xml:space="preserve"> the </w:t>
      </w:r>
      <w:r w:rsidR="000C5756">
        <w:rPr>
          <w:rFonts w:cstheme="majorHAnsi"/>
        </w:rPr>
        <w:t>importance of various challenges to their work in the short</w:t>
      </w:r>
      <w:r>
        <w:rPr>
          <w:rFonts w:cstheme="majorHAnsi"/>
        </w:rPr>
        <w:t xml:space="preserve"> </w:t>
      </w:r>
      <w:r w:rsidR="000C5756">
        <w:rPr>
          <w:rFonts w:cstheme="majorHAnsi"/>
        </w:rPr>
        <w:t>term (this</w:t>
      </w:r>
      <w:r>
        <w:rPr>
          <w:rFonts w:cstheme="majorHAnsi"/>
        </w:rPr>
        <w:t xml:space="preserve"> current</w:t>
      </w:r>
      <w:r w:rsidR="000C5756">
        <w:rPr>
          <w:rFonts w:cstheme="majorHAnsi"/>
        </w:rPr>
        <w:t xml:space="preserve"> year and the next), </w:t>
      </w:r>
      <w:r w:rsidR="00A72BEA">
        <w:rPr>
          <w:rFonts w:cstheme="majorHAnsi"/>
        </w:rPr>
        <w:t xml:space="preserve">to identify </w:t>
      </w:r>
      <w:r w:rsidR="000C5756">
        <w:rPr>
          <w:rFonts w:cstheme="majorHAnsi"/>
        </w:rPr>
        <w:t>common issues</w:t>
      </w:r>
      <w:r w:rsidR="00A72BEA">
        <w:rPr>
          <w:rFonts w:cstheme="majorHAnsi"/>
        </w:rPr>
        <w:t xml:space="preserve"> across the Network</w:t>
      </w:r>
      <w:r w:rsidR="00891B71">
        <w:rPr>
          <w:rFonts w:cstheme="majorHAnsi"/>
        </w:rPr>
        <w:t xml:space="preserve">, again allowing time-series data </w:t>
      </w:r>
      <w:r w:rsidR="00E2504A">
        <w:rPr>
          <w:rFonts w:cstheme="majorHAnsi"/>
        </w:rPr>
        <w:t xml:space="preserve">for this important period of the transposition of the new economic governance framework </w:t>
      </w:r>
      <w:r w:rsidR="00891B71">
        <w:rPr>
          <w:rFonts w:cstheme="majorHAnsi"/>
        </w:rPr>
        <w:t>to be presented here</w:t>
      </w:r>
      <w:r w:rsidR="00E2504A">
        <w:rPr>
          <w:rFonts w:cstheme="majorHAnsi"/>
        </w:rPr>
        <w:t>.</w:t>
      </w:r>
      <w:r>
        <w:rPr>
          <w:rFonts w:cstheme="majorHAnsi"/>
        </w:rPr>
        <w:t xml:space="preserve"> </w:t>
      </w:r>
      <w:r w:rsidR="00A72BEA">
        <w:rPr>
          <w:rFonts w:cstheme="majorHAnsi"/>
        </w:rPr>
        <w:t xml:space="preserve"> </w:t>
      </w:r>
    </w:p>
    <w:p w14:paraId="46719C4C" w14:textId="698F68C4" w:rsidR="0010285B" w:rsidRPr="0010285B" w:rsidRDefault="00A72BEA" w:rsidP="000C5756">
      <w:pPr>
        <w:jc w:val="both"/>
        <w:rPr>
          <w:rFonts w:cstheme="majorHAnsi"/>
        </w:rPr>
      </w:pPr>
      <w:r>
        <w:rPr>
          <w:rFonts w:cstheme="majorHAnsi"/>
        </w:rPr>
        <w:t xml:space="preserve">Figure </w:t>
      </w:r>
      <w:r w:rsidR="00CB7C39">
        <w:rPr>
          <w:rFonts w:cstheme="majorHAnsi"/>
        </w:rPr>
        <w:t>8</w:t>
      </w:r>
      <w:r>
        <w:rPr>
          <w:rFonts w:cstheme="majorHAnsi"/>
        </w:rPr>
        <w:t xml:space="preserve"> </w:t>
      </w:r>
      <w:r w:rsidR="0010285B">
        <w:rPr>
          <w:rFonts w:cstheme="majorHAnsi"/>
        </w:rPr>
        <w:t xml:space="preserve">shows the challenges faced by IFIs in executing their work, centring on historically significant </w:t>
      </w:r>
      <w:r w:rsidR="00842811">
        <w:rPr>
          <w:rFonts w:cstheme="majorHAnsi"/>
        </w:rPr>
        <w:t>challenges</w:t>
      </w:r>
      <w:r w:rsidR="0010285B">
        <w:rPr>
          <w:rFonts w:cstheme="majorHAnsi"/>
        </w:rPr>
        <w:t xml:space="preserve">: </w:t>
      </w:r>
      <w:r w:rsidR="00842811">
        <w:rPr>
          <w:rFonts w:cstheme="majorHAnsi"/>
        </w:rPr>
        <w:t>h</w:t>
      </w:r>
      <w:r w:rsidR="0010285B">
        <w:rPr>
          <w:rFonts w:cstheme="majorHAnsi"/>
        </w:rPr>
        <w:t xml:space="preserve">igh (policy) uncertainty, insufficient resources, a lack of clarity from national and EU authorities, and insufficient access to data. </w:t>
      </w:r>
    </w:p>
    <w:p w14:paraId="0718FBC2" w14:textId="1AF349DD" w:rsidR="00D71B55" w:rsidRPr="00BE111C" w:rsidRDefault="00D71B55" w:rsidP="002A3281">
      <w:pPr>
        <w:jc w:val="both"/>
        <w:rPr>
          <w:rFonts w:cstheme="majorBidi"/>
        </w:rPr>
      </w:pPr>
      <w:r w:rsidRPr="00BE111C">
        <w:rPr>
          <w:rFonts w:cstheme="majorBidi"/>
          <w:b/>
          <w:bCs/>
        </w:rPr>
        <w:t xml:space="preserve">Figure </w:t>
      </w:r>
      <w:r w:rsidR="00CB7C39">
        <w:rPr>
          <w:rFonts w:cstheme="majorBidi"/>
          <w:b/>
          <w:bCs/>
        </w:rPr>
        <w:t>8</w:t>
      </w:r>
      <w:r w:rsidRPr="00BE111C">
        <w:rPr>
          <w:rFonts w:cstheme="majorBidi"/>
          <w:b/>
          <w:bCs/>
        </w:rPr>
        <w:t xml:space="preserve">. Challenges faced by IFIs in executing their work in </w:t>
      </w:r>
      <w:r w:rsidR="00FA18B5">
        <w:rPr>
          <w:rFonts w:cstheme="majorBidi"/>
          <w:b/>
          <w:bCs/>
        </w:rPr>
        <w:t>the short</w:t>
      </w:r>
      <w:r w:rsidR="00842811">
        <w:rPr>
          <w:rFonts w:cstheme="majorBidi"/>
          <w:b/>
          <w:bCs/>
        </w:rPr>
        <w:t xml:space="preserve"> </w:t>
      </w:r>
      <w:r w:rsidR="00FA18B5">
        <w:rPr>
          <w:rFonts w:cstheme="majorBidi"/>
          <w:b/>
          <w:bCs/>
        </w:rPr>
        <w:t>term</w:t>
      </w:r>
      <w:r w:rsidR="00A72BEA">
        <w:rPr>
          <w:rFonts w:cstheme="majorBidi"/>
          <w:b/>
          <w:bCs/>
        </w:rPr>
        <w:t>, time-series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A18B5" w14:paraId="4891E53C" w14:textId="77777777" w:rsidTr="00FA18B5">
        <w:trPr>
          <w:jc w:val="center"/>
        </w:trPr>
        <w:tc>
          <w:tcPr>
            <w:tcW w:w="3217" w:type="dxa"/>
          </w:tcPr>
          <w:p w14:paraId="1CBCF026" w14:textId="0302B5D6" w:rsidR="00FA18B5" w:rsidRDefault="00FA18B5">
            <w:pPr>
              <w:jc w:val="both"/>
              <w:rPr>
                <w:b/>
                <w:bCs/>
                <w:lang w:eastAsia="en-GB"/>
              </w:rPr>
            </w:pPr>
            <w:bookmarkStart w:id="48" w:name="OLE_LINK6"/>
            <w:r>
              <w:rPr>
                <w:noProof/>
              </w:rPr>
              <w:drawing>
                <wp:inline distT="0" distB="0" distL="0" distR="0" wp14:anchorId="1A0683BF" wp14:editId="153AA182">
                  <wp:extent cx="3063600" cy="1530000"/>
                  <wp:effectExtent l="0" t="0" r="0" b="0"/>
                  <wp:docPr id="177307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07820" name=""/>
                          <pic:cNvPicPr/>
                        </pic:nvPicPr>
                        <pic:blipFill>
                          <a:blip r:embed="rId33"/>
                          <a:stretch>
                            <a:fillRect/>
                          </a:stretch>
                        </pic:blipFill>
                        <pic:spPr>
                          <a:xfrm>
                            <a:off x="0" y="0"/>
                            <a:ext cx="3063600" cy="1530000"/>
                          </a:xfrm>
                          <a:prstGeom prst="rect">
                            <a:avLst/>
                          </a:prstGeom>
                        </pic:spPr>
                      </pic:pic>
                    </a:graphicData>
                  </a:graphic>
                </wp:inline>
              </w:drawing>
            </w:r>
          </w:p>
        </w:tc>
        <w:tc>
          <w:tcPr>
            <w:tcW w:w="6143" w:type="dxa"/>
          </w:tcPr>
          <w:p w14:paraId="1755906A" w14:textId="3E7E9603" w:rsidR="00FA18B5" w:rsidRDefault="00FA18B5">
            <w:pPr>
              <w:jc w:val="both"/>
              <w:rPr>
                <w:b/>
                <w:bCs/>
                <w:lang w:eastAsia="en-GB"/>
              </w:rPr>
            </w:pPr>
            <w:r>
              <w:rPr>
                <w:noProof/>
              </w:rPr>
              <w:drawing>
                <wp:inline distT="0" distB="0" distL="0" distR="0" wp14:anchorId="194DB5F4" wp14:editId="0C0F9CA8">
                  <wp:extent cx="3063600" cy="1530000"/>
                  <wp:effectExtent l="0" t="0" r="0" b="0"/>
                  <wp:docPr id="113348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48172" name=""/>
                          <pic:cNvPicPr/>
                        </pic:nvPicPr>
                        <pic:blipFill>
                          <a:blip r:embed="rId34"/>
                          <a:stretch>
                            <a:fillRect/>
                          </a:stretch>
                        </pic:blipFill>
                        <pic:spPr>
                          <a:xfrm>
                            <a:off x="0" y="0"/>
                            <a:ext cx="3063600" cy="1530000"/>
                          </a:xfrm>
                          <a:prstGeom prst="rect">
                            <a:avLst/>
                          </a:prstGeom>
                        </pic:spPr>
                      </pic:pic>
                    </a:graphicData>
                  </a:graphic>
                </wp:inline>
              </w:drawing>
            </w:r>
          </w:p>
        </w:tc>
      </w:tr>
      <w:tr w:rsidR="00FA18B5" w14:paraId="7A6C777E" w14:textId="77777777" w:rsidTr="00FA18B5">
        <w:trPr>
          <w:jc w:val="center"/>
        </w:trPr>
        <w:tc>
          <w:tcPr>
            <w:tcW w:w="3217" w:type="dxa"/>
          </w:tcPr>
          <w:p w14:paraId="20140784" w14:textId="51CF6426" w:rsidR="00FA18B5" w:rsidRDefault="00FA18B5">
            <w:pPr>
              <w:jc w:val="both"/>
              <w:rPr>
                <w:b/>
                <w:bCs/>
                <w:lang w:eastAsia="en-GB"/>
              </w:rPr>
            </w:pPr>
            <w:r>
              <w:rPr>
                <w:noProof/>
              </w:rPr>
              <w:drawing>
                <wp:inline distT="0" distB="0" distL="0" distR="0" wp14:anchorId="1C41D754" wp14:editId="1363054C">
                  <wp:extent cx="3063600" cy="1530000"/>
                  <wp:effectExtent l="0" t="0" r="0" b="0"/>
                  <wp:docPr id="224624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624952" name=""/>
                          <pic:cNvPicPr/>
                        </pic:nvPicPr>
                        <pic:blipFill>
                          <a:blip r:embed="rId35"/>
                          <a:stretch>
                            <a:fillRect/>
                          </a:stretch>
                        </pic:blipFill>
                        <pic:spPr>
                          <a:xfrm>
                            <a:off x="0" y="0"/>
                            <a:ext cx="3063600" cy="1530000"/>
                          </a:xfrm>
                          <a:prstGeom prst="rect">
                            <a:avLst/>
                          </a:prstGeom>
                        </pic:spPr>
                      </pic:pic>
                    </a:graphicData>
                  </a:graphic>
                </wp:inline>
              </w:drawing>
            </w:r>
          </w:p>
        </w:tc>
        <w:tc>
          <w:tcPr>
            <w:tcW w:w="6143" w:type="dxa"/>
          </w:tcPr>
          <w:p w14:paraId="3B7108D4" w14:textId="226B815A" w:rsidR="00FA18B5" w:rsidRDefault="00FA18B5">
            <w:pPr>
              <w:jc w:val="both"/>
              <w:rPr>
                <w:b/>
                <w:bCs/>
                <w:lang w:eastAsia="en-GB"/>
              </w:rPr>
            </w:pPr>
            <w:r>
              <w:rPr>
                <w:noProof/>
              </w:rPr>
              <w:drawing>
                <wp:inline distT="0" distB="0" distL="0" distR="0" wp14:anchorId="114E180A" wp14:editId="58CEE8D5">
                  <wp:extent cx="3063600" cy="1530000"/>
                  <wp:effectExtent l="0" t="0" r="0" b="0"/>
                  <wp:docPr id="1607348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348097" name=""/>
                          <pic:cNvPicPr/>
                        </pic:nvPicPr>
                        <pic:blipFill>
                          <a:blip r:embed="rId36"/>
                          <a:stretch>
                            <a:fillRect/>
                          </a:stretch>
                        </pic:blipFill>
                        <pic:spPr>
                          <a:xfrm>
                            <a:off x="0" y="0"/>
                            <a:ext cx="3063600" cy="1530000"/>
                          </a:xfrm>
                          <a:prstGeom prst="rect">
                            <a:avLst/>
                          </a:prstGeom>
                        </pic:spPr>
                      </pic:pic>
                    </a:graphicData>
                  </a:graphic>
                </wp:inline>
              </w:drawing>
            </w:r>
          </w:p>
        </w:tc>
      </w:tr>
    </w:tbl>
    <w:bookmarkEnd w:id="48"/>
    <w:p w14:paraId="0837E1BE" w14:textId="1DE2F3DF" w:rsidR="00EA6857" w:rsidRPr="00BE111C" w:rsidRDefault="00B00E78" w:rsidP="002A3281">
      <w:pPr>
        <w:jc w:val="both"/>
        <w:rPr>
          <w:rFonts w:cstheme="majorBidi"/>
        </w:rPr>
      </w:pPr>
      <w:r w:rsidRPr="00BE111C">
        <w:rPr>
          <w:rFonts w:ascii="Helvetica" w:eastAsia="Times New Roman" w:hAnsi="Helvetica" w:cs="Times New Roman"/>
          <w:color w:val="000000"/>
          <w:sz w:val="14"/>
          <w:szCs w:val="14"/>
          <w:lang w:eastAsia="en-GB"/>
        </w:rPr>
        <w:t>Source: The Network of EU Independent Fiscal Institutions (2026). N=</w:t>
      </w:r>
      <w:r w:rsidR="00FA18B5">
        <w:rPr>
          <w:rFonts w:ascii="Helvetica" w:eastAsia="Times New Roman" w:hAnsi="Helvetica" w:cs="Times New Roman"/>
          <w:color w:val="000000"/>
          <w:sz w:val="14"/>
          <w:szCs w:val="14"/>
          <w:lang w:eastAsia="en-GB"/>
        </w:rPr>
        <w:t>26 (2024), N=27 (2025-6), country averages</w:t>
      </w:r>
      <w:r w:rsidRPr="00BE111C">
        <w:rPr>
          <w:rFonts w:ascii="Helvetica" w:eastAsia="Times New Roman" w:hAnsi="Helvetica" w:cs="Times New Roman"/>
          <w:color w:val="000000"/>
          <w:sz w:val="14"/>
          <w:szCs w:val="14"/>
          <w:lang w:eastAsia="en-GB"/>
        </w:rPr>
        <w:t>.</w:t>
      </w:r>
    </w:p>
    <w:p w14:paraId="4003FC77" w14:textId="1588435F" w:rsidR="000C5756" w:rsidRPr="000C5756" w:rsidRDefault="000C5756" w:rsidP="002A3281">
      <w:pPr>
        <w:jc w:val="both"/>
        <w:rPr>
          <w:rFonts w:cstheme="majorBidi"/>
        </w:rPr>
      </w:pPr>
      <w:r>
        <w:rPr>
          <w:rFonts w:cstheme="majorBidi"/>
        </w:rPr>
        <w:lastRenderedPageBreak/>
        <w:t xml:space="preserve">High uncertainty is the dominant operational challenge (with 24 </w:t>
      </w:r>
      <w:r w:rsidR="00842811">
        <w:rPr>
          <w:rFonts w:cstheme="majorBidi"/>
        </w:rPr>
        <w:t xml:space="preserve">out </w:t>
      </w:r>
      <w:r>
        <w:rPr>
          <w:rFonts w:cstheme="majorBidi"/>
        </w:rPr>
        <w:t>of 26 IFIs rating it important in 2026) over the past three years, consistent with political upheaval inside the EU and geopolitical change outside. The jump from an important challenge for only a small minority in 2024, to almost two</w:t>
      </w:r>
      <w:r w:rsidR="00842811">
        <w:rPr>
          <w:rFonts w:cstheme="majorBidi"/>
        </w:rPr>
        <w:t>-</w:t>
      </w:r>
      <w:r>
        <w:rPr>
          <w:rFonts w:cstheme="majorBidi"/>
        </w:rPr>
        <w:t>thirds</w:t>
      </w:r>
      <w:r w:rsidR="00842811">
        <w:rPr>
          <w:rFonts w:cstheme="majorBidi"/>
        </w:rPr>
        <w:t xml:space="preserve"> in</w:t>
      </w:r>
      <w:r>
        <w:rPr>
          <w:rFonts w:cstheme="majorBidi"/>
        </w:rPr>
        <w:t xml:space="preserve"> the following year, tracks the escalating geopolitical shocks and their expansionary policy responses referenced throughout this report. A </w:t>
      </w:r>
      <w:r>
        <w:t>lack of clarity from national/EU authorities follows (18</w:t>
      </w:r>
      <w:r w:rsidR="00842811">
        <w:t xml:space="preserve"> out of </w:t>
      </w:r>
      <w:r>
        <w:t>26 IFIs in 2026), perhaps also tying into this more fraught environment, with changes of government in several countries driving this. Positively, the fall from 2024 to 2026 implies the transposition of the new economic governance framework is at least nominally clear.</w:t>
      </w:r>
    </w:p>
    <w:p w14:paraId="220CD70B" w14:textId="332D85C7" w:rsidR="000C5756" w:rsidRPr="00665AFF" w:rsidRDefault="000C5756" w:rsidP="00665AFF">
      <w:pPr>
        <w:jc w:val="both"/>
      </w:pPr>
      <w:r w:rsidRPr="00665AFF">
        <w:t xml:space="preserve">Data access and insufficient resources </w:t>
      </w:r>
      <w:r w:rsidR="00665AFF">
        <w:t xml:space="preserve">both show the same set of patterns: </w:t>
      </w:r>
      <w:r w:rsidR="00673955">
        <w:t>t</w:t>
      </w:r>
      <w:r w:rsidR="00665AFF">
        <w:t>he overall number of IFIs that see them as important challenges has remained stable or</w:t>
      </w:r>
      <w:r w:rsidR="00673955">
        <w:t xml:space="preserve"> has</w:t>
      </w:r>
      <w:r w:rsidR="00665AFF">
        <w:t xml:space="preserve"> fallen over the past three years, but the number that see them as acute challenges has risen notably, </w:t>
      </w:r>
      <w:r w:rsidR="00665AFF" w:rsidRPr="00665AFF">
        <w:t xml:space="preserve">from </w:t>
      </w:r>
      <w:r w:rsidR="00673955">
        <w:t>two</w:t>
      </w:r>
      <w:r w:rsidR="00665AFF" w:rsidRPr="00665AFF">
        <w:t xml:space="preserve"> to </w:t>
      </w:r>
      <w:r w:rsidR="00673955">
        <w:t>six</w:t>
      </w:r>
      <w:r w:rsidR="00665AFF" w:rsidRPr="00665AFF">
        <w:t xml:space="preserve"> for insufficient resources, and </w:t>
      </w:r>
      <w:r w:rsidR="00673955">
        <w:t>two</w:t>
      </w:r>
      <w:r w:rsidR="00665AFF" w:rsidRPr="00665AFF">
        <w:t xml:space="preserve"> to </w:t>
      </w:r>
      <w:r w:rsidR="00673955">
        <w:t>nine</w:t>
      </w:r>
      <w:r w:rsidR="00665AFF" w:rsidRPr="00665AFF">
        <w:t xml:space="preserve"> for insufficient data access</w:t>
      </w:r>
      <w:r w:rsidR="00665AFF">
        <w:t>. Article 8a of Directive (EU) 2024/1265 – designed to strengthen IFI</w:t>
      </w:r>
      <w:r w:rsidR="00673955">
        <w:t>s</w:t>
      </w:r>
      <w:r w:rsidR="00665AFF">
        <w:t xml:space="preserve"> – includes specific provisions to increase timely access to data and</w:t>
      </w:r>
      <w:r w:rsidR="00673955">
        <w:t xml:space="preserve"> for IFIs to</w:t>
      </w:r>
      <w:r w:rsidR="00665AFF">
        <w:t xml:space="preserve"> have the</w:t>
      </w:r>
      <w:r w:rsidR="00673955">
        <w:t xml:space="preserve"> necessary</w:t>
      </w:r>
      <w:r w:rsidR="00665AFF">
        <w:t xml:space="preserve"> resources to perform their tasks effectively. The improvement for some IFIs on resources may be linked to the</w:t>
      </w:r>
      <w:r w:rsidR="00673955">
        <w:t xml:space="preserve"> Directive’s</w:t>
      </w:r>
      <w:r w:rsidR="00665AFF">
        <w:t xml:space="preserve"> transposition</w:t>
      </w:r>
      <w:r w:rsidR="0010285B">
        <w:t>.</w:t>
      </w:r>
      <w:r w:rsidR="00665AFF">
        <w:t xml:space="preserve"> </w:t>
      </w:r>
      <w:r w:rsidR="0010285B">
        <w:t>The</w:t>
      </w:r>
      <w:r w:rsidR="00665AFF">
        <w:t xml:space="preserve"> acute deterioration for others </w:t>
      </w:r>
      <w:r w:rsidR="0010285B">
        <w:t xml:space="preserve">may imply that </w:t>
      </w:r>
      <w:r w:rsidR="00673955">
        <w:t>around a third of IFIs may not yet have seen</w:t>
      </w:r>
      <w:r w:rsidR="000414E0">
        <w:t xml:space="preserve"> boosted resources and data </w:t>
      </w:r>
      <w:r w:rsidR="0010285B">
        <w:t>access</w:t>
      </w:r>
      <w:r w:rsidR="00673955">
        <w:t xml:space="preserve"> as required by the Directive</w:t>
      </w:r>
      <w:r w:rsidR="00BD3B05">
        <w:t>, despite an increase in tasks required of them.</w:t>
      </w:r>
    </w:p>
    <w:p w14:paraId="59BEBFA6" w14:textId="2D5D591A" w:rsidR="00DD3010" w:rsidRDefault="00665AFF" w:rsidP="00DD3010">
      <w:pPr>
        <w:jc w:val="both"/>
        <w:rPr>
          <w:rFonts w:eastAsia="Calibri" w:cstheme="majorHAnsi"/>
        </w:rPr>
      </w:pPr>
      <w:r>
        <w:rPr>
          <w:rFonts w:eastAsia="Calibri" w:cstheme="majorHAnsi"/>
        </w:rPr>
        <w:t xml:space="preserve">Figure </w:t>
      </w:r>
      <w:r w:rsidR="00CB7C39">
        <w:rPr>
          <w:rFonts w:eastAsia="Calibri" w:cstheme="majorHAnsi"/>
        </w:rPr>
        <w:t>9</w:t>
      </w:r>
      <w:r>
        <w:rPr>
          <w:rFonts w:eastAsia="Calibri" w:cstheme="majorHAnsi"/>
        </w:rPr>
        <w:t xml:space="preserve"> asks specifically about IFIs’ capacity to perform these </w:t>
      </w:r>
      <w:r w:rsidR="00673955">
        <w:rPr>
          <w:rFonts w:eastAsia="Calibri" w:cstheme="majorHAnsi"/>
        </w:rPr>
        <w:t>(</w:t>
      </w:r>
      <w:r>
        <w:rPr>
          <w:rFonts w:eastAsia="Calibri" w:cstheme="majorHAnsi"/>
        </w:rPr>
        <w:t>and other</w:t>
      </w:r>
      <w:r w:rsidR="00673955">
        <w:rPr>
          <w:rFonts w:eastAsia="Calibri" w:cstheme="majorHAnsi"/>
        </w:rPr>
        <w:t>)</w:t>
      </w:r>
      <w:r>
        <w:rPr>
          <w:rFonts w:eastAsia="Calibri" w:cstheme="majorHAnsi"/>
        </w:rPr>
        <w:t xml:space="preserve"> key functions</w:t>
      </w:r>
      <w:r w:rsidR="000414E0">
        <w:rPr>
          <w:rFonts w:eastAsia="Calibri" w:cstheme="majorHAnsi"/>
        </w:rPr>
        <w:t xml:space="preserve"> over the past three Fiscal Monitors (i.e. the </w:t>
      </w:r>
      <w:r w:rsidR="00673955">
        <w:rPr>
          <w:rFonts w:eastAsia="Calibri" w:cstheme="majorHAnsi"/>
        </w:rPr>
        <w:t>p</w:t>
      </w:r>
      <w:r w:rsidR="000414E0">
        <w:rPr>
          <w:rFonts w:eastAsia="Calibri" w:cstheme="majorHAnsi"/>
        </w:rPr>
        <w:t>ast 18 months).</w:t>
      </w:r>
    </w:p>
    <w:p w14:paraId="620BCC6D" w14:textId="1D39D5E2" w:rsidR="00DD3010" w:rsidRPr="00DD3010" w:rsidRDefault="00DD3010" w:rsidP="00DD3010">
      <w:pPr>
        <w:jc w:val="both"/>
        <w:rPr>
          <w:rFonts w:cstheme="majorBidi"/>
        </w:rPr>
      </w:pPr>
      <w:r w:rsidRPr="00BE111C">
        <w:rPr>
          <w:rFonts w:cstheme="majorBidi"/>
          <w:b/>
          <w:bCs/>
        </w:rPr>
        <w:t xml:space="preserve">Figure </w:t>
      </w:r>
      <w:r w:rsidR="00CB7C39">
        <w:rPr>
          <w:rFonts w:cstheme="majorBidi"/>
          <w:b/>
          <w:bCs/>
        </w:rPr>
        <w:t>9</w:t>
      </w:r>
      <w:r w:rsidRPr="00BE111C">
        <w:rPr>
          <w:rFonts w:cstheme="majorBidi"/>
          <w:b/>
          <w:bCs/>
        </w:rPr>
        <w:t xml:space="preserve">. </w:t>
      </w:r>
      <w:r>
        <w:rPr>
          <w:rFonts w:cstheme="majorBidi"/>
          <w:b/>
          <w:bCs/>
        </w:rPr>
        <w:t>IFI</w:t>
      </w:r>
      <w:r w:rsidR="00673955">
        <w:rPr>
          <w:rFonts w:cstheme="majorBidi"/>
          <w:b/>
          <w:bCs/>
        </w:rPr>
        <w:t>s’</w:t>
      </w:r>
      <w:r>
        <w:rPr>
          <w:rFonts w:cstheme="majorBidi"/>
          <w:b/>
          <w:bCs/>
        </w:rPr>
        <w:t xml:space="preserve"> C</w:t>
      </w:r>
      <w:r w:rsidR="00665AFF">
        <w:rPr>
          <w:rFonts w:cstheme="majorBidi"/>
          <w:b/>
          <w:bCs/>
        </w:rPr>
        <w:t xml:space="preserve">oncern about their </w:t>
      </w:r>
      <w:r w:rsidR="00673955">
        <w:rPr>
          <w:rFonts w:cstheme="majorBidi"/>
          <w:b/>
          <w:bCs/>
        </w:rPr>
        <w:t>c</w:t>
      </w:r>
      <w:r>
        <w:rPr>
          <w:rFonts w:cstheme="majorBidi"/>
          <w:b/>
          <w:bCs/>
        </w:rPr>
        <w:t>apacit</w:t>
      </w:r>
      <w:r w:rsidR="00665AFF">
        <w:rPr>
          <w:rFonts w:cstheme="majorBidi"/>
          <w:b/>
          <w:bCs/>
        </w:rPr>
        <w:t>y to</w:t>
      </w:r>
      <w:r w:rsidR="00673955">
        <w:rPr>
          <w:rFonts w:cstheme="majorBidi"/>
          <w:b/>
          <w:bCs/>
        </w:rPr>
        <w:t xml:space="preserve"> perform key functions</w:t>
      </w:r>
      <w:r w:rsidR="00665AFF">
        <w:rPr>
          <w:rFonts w:cstheme="majorBidi"/>
          <w:b/>
          <w:bCs/>
        </w:rPr>
        <w:t>,</w:t>
      </w:r>
      <w:r>
        <w:rPr>
          <w:rFonts w:cstheme="majorBidi"/>
          <w:b/>
          <w:bCs/>
        </w:rPr>
        <w:t xml:space="preserve"> under Article 8a, Directive (EU) 2024/1265</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DD3010" w14:paraId="103ED77B" w14:textId="77777777" w:rsidTr="00DD3010">
        <w:trPr>
          <w:jc w:val="center"/>
        </w:trPr>
        <w:tc>
          <w:tcPr>
            <w:tcW w:w="4689" w:type="dxa"/>
          </w:tcPr>
          <w:p w14:paraId="19D1C7CE" w14:textId="10B4330C" w:rsidR="00DD3010" w:rsidRDefault="00DD3010">
            <w:pPr>
              <w:jc w:val="both"/>
              <w:rPr>
                <w:b/>
                <w:bCs/>
                <w:lang w:eastAsia="en-GB"/>
              </w:rPr>
            </w:pPr>
            <w:r>
              <w:rPr>
                <w:noProof/>
              </w:rPr>
              <w:drawing>
                <wp:inline distT="0" distB="0" distL="0" distR="0" wp14:anchorId="6C171B83" wp14:editId="14C72460">
                  <wp:extent cx="3063600" cy="1530000"/>
                  <wp:effectExtent l="0" t="0" r="0" b="0"/>
                  <wp:docPr id="1963181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81722" name=""/>
                          <pic:cNvPicPr/>
                        </pic:nvPicPr>
                        <pic:blipFill>
                          <a:blip r:embed="rId37"/>
                          <a:stretch>
                            <a:fillRect/>
                          </a:stretch>
                        </pic:blipFill>
                        <pic:spPr>
                          <a:xfrm>
                            <a:off x="0" y="0"/>
                            <a:ext cx="3063600" cy="1530000"/>
                          </a:xfrm>
                          <a:prstGeom prst="rect">
                            <a:avLst/>
                          </a:prstGeom>
                        </pic:spPr>
                      </pic:pic>
                    </a:graphicData>
                  </a:graphic>
                </wp:inline>
              </w:drawing>
            </w:r>
          </w:p>
        </w:tc>
        <w:tc>
          <w:tcPr>
            <w:tcW w:w="4671" w:type="dxa"/>
          </w:tcPr>
          <w:p w14:paraId="1FEADD77" w14:textId="275BB0D4" w:rsidR="00DD3010" w:rsidRDefault="00DD3010">
            <w:pPr>
              <w:jc w:val="both"/>
              <w:rPr>
                <w:b/>
                <w:bCs/>
                <w:lang w:eastAsia="en-GB"/>
              </w:rPr>
            </w:pPr>
            <w:r>
              <w:rPr>
                <w:noProof/>
              </w:rPr>
              <w:drawing>
                <wp:inline distT="0" distB="0" distL="0" distR="0" wp14:anchorId="039B7B74" wp14:editId="36CB270E">
                  <wp:extent cx="3063600" cy="1530000"/>
                  <wp:effectExtent l="0" t="0" r="0" b="0"/>
                  <wp:docPr id="1193422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22425" name=""/>
                          <pic:cNvPicPr/>
                        </pic:nvPicPr>
                        <pic:blipFill>
                          <a:blip r:embed="rId38"/>
                          <a:stretch>
                            <a:fillRect/>
                          </a:stretch>
                        </pic:blipFill>
                        <pic:spPr>
                          <a:xfrm>
                            <a:off x="0" y="0"/>
                            <a:ext cx="3063600" cy="1530000"/>
                          </a:xfrm>
                          <a:prstGeom prst="rect">
                            <a:avLst/>
                          </a:prstGeom>
                        </pic:spPr>
                      </pic:pic>
                    </a:graphicData>
                  </a:graphic>
                </wp:inline>
              </w:drawing>
            </w:r>
          </w:p>
        </w:tc>
      </w:tr>
      <w:tr w:rsidR="00DD3010" w14:paraId="0D5FDBC0" w14:textId="77777777" w:rsidTr="00DD3010">
        <w:trPr>
          <w:jc w:val="center"/>
        </w:trPr>
        <w:tc>
          <w:tcPr>
            <w:tcW w:w="4689" w:type="dxa"/>
          </w:tcPr>
          <w:p w14:paraId="55DD3477" w14:textId="4CF5BAF6" w:rsidR="00DD3010" w:rsidRDefault="00DD3010">
            <w:pPr>
              <w:jc w:val="both"/>
              <w:rPr>
                <w:b/>
                <w:bCs/>
                <w:lang w:eastAsia="en-GB"/>
              </w:rPr>
            </w:pPr>
            <w:r>
              <w:rPr>
                <w:noProof/>
              </w:rPr>
              <w:drawing>
                <wp:inline distT="0" distB="0" distL="0" distR="0" wp14:anchorId="0A12423E" wp14:editId="40A90C59">
                  <wp:extent cx="3063600" cy="1530000"/>
                  <wp:effectExtent l="0" t="0" r="0" b="0"/>
                  <wp:docPr id="2077000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000595" name=""/>
                          <pic:cNvPicPr/>
                        </pic:nvPicPr>
                        <pic:blipFill>
                          <a:blip r:embed="rId39"/>
                          <a:stretch>
                            <a:fillRect/>
                          </a:stretch>
                        </pic:blipFill>
                        <pic:spPr>
                          <a:xfrm>
                            <a:off x="0" y="0"/>
                            <a:ext cx="3063600" cy="1530000"/>
                          </a:xfrm>
                          <a:prstGeom prst="rect">
                            <a:avLst/>
                          </a:prstGeom>
                        </pic:spPr>
                      </pic:pic>
                    </a:graphicData>
                  </a:graphic>
                </wp:inline>
              </w:drawing>
            </w:r>
          </w:p>
        </w:tc>
        <w:tc>
          <w:tcPr>
            <w:tcW w:w="4671" w:type="dxa"/>
          </w:tcPr>
          <w:p w14:paraId="2232AE92" w14:textId="7FDE575E" w:rsidR="00DD3010" w:rsidRDefault="00DD3010">
            <w:pPr>
              <w:jc w:val="both"/>
              <w:rPr>
                <w:b/>
                <w:bCs/>
                <w:lang w:eastAsia="en-GB"/>
              </w:rPr>
            </w:pPr>
            <w:r>
              <w:rPr>
                <w:noProof/>
              </w:rPr>
              <w:drawing>
                <wp:inline distT="0" distB="0" distL="0" distR="0" wp14:anchorId="0FCA9AF3" wp14:editId="2AA6160F">
                  <wp:extent cx="3063600" cy="1530000"/>
                  <wp:effectExtent l="0" t="0" r="0" b="0"/>
                  <wp:docPr id="938566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566130" name=""/>
                          <pic:cNvPicPr/>
                        </pic:nvPicPr>
                        <pic:blipFill>
                          <a:blip r:embed="rId40"/>
                          <a:stretch>
                            <a:fillRect/>
                          </a:stretch>
                        </pic:blipFill>
                        <pic:spPr>
                          <a:xfrm>
                            <a:off x="0" y="0"/>
                            <a:ext cx="3063600" cy="1530000"/>
                          </a:xfrm>
                          <a:prstGeom prst="rect">
                            <a:avLst/>
                          </a:prstGeom>
                        </pic:spPr>
                      </pic:pic>
                    </a:graphicData>
                  </a:graphic>
                </wp:inline>
              </w:drawing>
            </w:r>
          </w:p>
        </w:tc>
      </w:tr>
      <w:tr w:rsidR="00DD3010" w14:paraId="2F330C0C" w14:textId="77777777" w:rsidTr="00DD3010">
        <w:trPr>
          <w:jc w:val="center"/>
        </w:trPr>
        <w:tc>
          <w:tcPr>
            <w:tcW w:w="9360" w:type="dxa"/>
            <w:gridSpan w:val="2"/>
          </w:tcPr>
          <w:p w14:paraId="0D23BDBF" w14:textId="4081D8FC" w:rsidR="00DD3010" w:rsidRDefault="00DD3010" w:rsidP="00DD3010">
            <w:pPr>
              <w:jc w:val="center"/>
              <w:rPr>
                <w:noProof/>
              </w:rPr>
            </w:pPr>
            <w:r>
              <w:rPr>
                <w:noProof/>
              </w:rPr>
              <w:lastRenderedPageBreak/>
              <w:drawing>
                <wp:inline distT="0" distB="0" distL="0" distR="0" wp14:anchorId="066DF05E" wp14:editId="304B9670">
                  <wp:extent cx="3063600" cy="1530000"/>
                  <wp:effectExtent l="0" t="0" r="0" b="0"/>
                  <wp:docPr id="519006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006757" name=""/>
                          <pic:cNvPicPr/>
                        </pic:nvPicPr>
                        <pic:blipFill>
                          <a:blip r:embed="rId41"/>
                          <a:stretch>
                            <a:fillRect/>
                          </a:stretch>
                        </pic:blipFill>
                        <pic:spPr>
                          <a:xfrm>
                            <a:off x="0" y="0"/>
                            <a:ext cx="3063600" cy="1530000"/>
                          </a:xfrm>
                          <a:prstGeom prst="rect">
                            <a:avLst/>
                          </a:prstGeom>
                        </pic:spPr>
                      </pic:pic>
                    </a:graphicData>
                  </a:graphic>
                </wp:inline>
              </w:drawing>
            </w:r>
          </w:p>
        </w:tc>
      </w:tr>
    </w:tbl>
    <w:p w14:paraId="54560C3F" w14:textId="6137E63A" w:rsidR="00DD3010" w:rsidRPr="00BE111C" w:rsidRDefault="00DD3010" w:rsidP="00DD3010">
      <w:pPr>
        <w:jc w:val="both"/>
        <w:rPr>
          <w:rFonts w:cstheme="majorBidi"/>
        </w:rPr>
      </w:pPr>
      <w:r w:rsidRPr="00BE111C">
        <w:rPr>
          <w:rFonts w:ascii="Helvetica" w:eastAsia="Times New Roman" w:hAnsi="Helvetica" w:cs="Times New Roman"/>
          <w:color w:val="000000"/>
          <w:sz w:val="14"/>
          <w:szCs w:val="14"/>
          <w:lang w:eastAsia="en-GB"/>
        </w:rPr>
        <w:t>Source: The Network of EU Independent Fiscal Institutions (2026).</w:t>
      </w:r>
      <w:r>
        <w:rPr>
          <w:rFonts w:ascii="Helvetica" w:eastAsia="Times New Roman" w:hAnsi="Helvetica" w:cs="Times New Roman"/>
          <w:color w:val="000000"/>
          <w:sz w:val="14"/>
          <w:szCs w:val="14"/>
          <w:lang w:eastAsia="en-GB"/>
        </w:rPr>
        <w:t xml:space="preserve"> N varies between 25-27.</w:t>
      </w:r>
    </w:p>
    <w:p w14:paraId="545B071E" w14:textId="1BA74BF8" w:rsidR="00E377E0" w:rsidRDefault="00E377E0" w:rsidP="00DD3010">
      <w:pPr>
        <w:spacing w:after="200" w:line="276" w:lineRule="auto"/>
        <w:jc w:val="both"/>
        <w:rPr>
          <w:rFonts w:cstheme="majorHAnsi"/>
        </w:rPr>
      </w:pPr>
      <w:r>
        <w:rPr>
          <w:rFonts w:cstheme="majorHAnsi"/>
        </w:rPr>
        <w:t>Consistent with IFI challenges, adequate and timely d</w:t>
      </w:r>
      <w:r w:rsidRPr="00E377E0">
        <w:rPr>
          <w:rFonts w:cstheme="majorHAnsi"/>
        </w:rPr>
        <w:t>ata access is both the most concerning dimension</w:t>
      </w:r>
      <w:r w:rsidR="00673955">
        <w:rPr>
          <w:rFonts w:cstheme="majorHAnsi"/>
        </w:rPr>
        <w:t xml:space="preserve"> in</w:t>
      </w:r>
      <w:r w:rsidRPr="00E377E0">
        <w:rPr>
          <w:rFonts w:cstheme="majorHAnsi"/>
        </w:rPr>
        <w:t xml:space="preserve"> this wave and the one most clearly</w:t>
      </w:r>
      <w:r w:rsidR="00673955">
        <w:rPr>
          <w:rFonts w:cstheme="majorHAnsi"/>
        </w:rPr>
        <w:t xml:space="preserve"> moving</w:t>
      </w:r>
      <w:r w:rsidRPr="00E377E0">
        <w:rPr>
          <w:rFonts w:cstheme="majorHAnsi"/>
        </w:rPr>
        <w:t xml:space="preserve"> in the wrong direction. In Summer 2026, 15</w:t>
      </w:r>
      <w:r w:rsidR="00673955">
        <w:rPr>
          <w:rFonts w:cstheme="majorHAnsi"/>
        </w:rPr>
        <w:t xml:space="preserve"> out</w:t>
      </w:r>
      <w:r w:rsidRPr="00E377E0">
        <w:rPr>
          <w:rFonts w:cstheme="majorHAnsi"/>
        </w:rPr>
        <w:t xml:space="preserve"> of 27 responding IFIs report some degree of concern, </w:t>
      </w:r>
      <w:r w:rsidR="00673955">
        <w:rPr>
          <w:rFonts w:cstheme="majorHAnsi"/>
        </w:rPr>
        <w:t>eight</w:t>
      </w:r>
      <w:r w:rsidRPr="00E377E0">
        <w:rPr>
          <w:rFonts w:cstheme="majorHAnsi"/>
        </w:rPr>
        <w:t xml:space="preserve"> of them highly so, against </w:t>
      </w:r>
      <w:r w:rsidR="00673955">
        <w:rPr>
          <w:rFonts w:cstheme="majorHAnsi"/>
        </w:rPr>
        <w:t>eight</w:t>
      </w:r>
      <w:r w:rsidRPr="00E377E0">
        <w:rPr>
          <w:rFonts w:cstheme="majorHAnsi"/>
        </w:rPr>
        <w:t xml:space="preserve"> reporting no concern at all</w:t>
      </w:r>
      <w:r>
        <w:rPr>
          <w:rFonts w:cstheme="majorHAnsi"/>
        </w:rPr>
        <w:t>, a sharp rise from Winter 2026, following a fall that implied a brief improvement from Summer 2025</w:t>
      </w:r>
      <w:r w:rsidRPr="00E377E0">
        <w:rPr>
          <w:rFonts w:cstheme="majorHAnsi"/>
        </w:rPr>
        <w:t xml:space="preserve">. </w:t>
      </w:r>
      <w:r w:rsidR="00EA240A">
        <w:rPr>
          <w:rFonts w:cstheme="majorHAnsi"/>
        </w:rPr>
        <w:t>For example, t</w:t>
      </w:r>
      <w:r>
        <w:rPr>
          <w:rFonts w:cstheme="majorHAnsi"/>
        </w:rPr>
        <w:t xml:space="preserve">he Network’s newest member, </w:t>
      </w:r>
      <w:r w:rsidRPr="00E377E0">
        <w:rPr>
          <w:rFonts w:cstheme="majorHAnsi"/>
        </w:rPr>
        <w:t>Poland's Fiscal Council</w:t>
      </w:r>
      <w:r w:rsidR="00673955">
        <w:rPr>
          <w:rFonts w:cstheme="majorHAnsi"/>
        </w:rPr>
        <w:t>,</w:t>
      </w:r>
      <w:r w:rsidRPr="00E377E0">
        <w:rPr>
          <w:rFonts w:cstheme="majorHAnsi"/>
        </w:rPr>
        <w:t xml:space="preserve"> references continuing reluctance </w:t>
      </w:r>
      <w:r w:rsidR="00673955">
        <w:rPr>
          <w:rFonts w:cstheme="majorHAnsi"/>
        </w:rPr>
        <w:t>by</w:t>
      </w:r>
      <w:r w:rsidRPr="00E377E0">
        <w:rPr>
          <w:rFonts w:cstheme="majorHAnsi"/>
        </w:rPr>
        <w:t xml:space="preserve"> the Finance Ministry to share data, </w:t>
      </w:r>
      <w:r w:rsidR="00EA240A">
        <w:rPr>
          <w:rFonts w:cstheme="majorHAnsi"/>
        </w:rPr>
        <w:t xml:space="preserve">though a Memoranda of Understanding is being concluded, while </w:t>
      </w:r>
      <w:r w:rsidR="00EA240A" w:rsidRPr="00E377E0">
        <w:rPr>
          <w:rFonts w:cstheme="majorHAnsi"/>
        </w:rPr>
        <w:t>Ireland's Fiscal Advisory Council describes relying on the goodwill of other bodies to access key information</w:t>
      </w:r>
      <w:r w:rsidR="00EA240A">
        <w:rPr>
          <w:rFonts w:cstheme="majorHAnsi"/>
        </w:rPr>
        <w:t>.</w:t>
      </w:r>
    </w:p>
    <w:p w14:paraId="7413D4F1" w14:textId="1347E1E0" w:rsidR="00E377E0" w:rsidRPr="00E377E0" w:rsidRDefault="00E377E0" w:rsidP="00E377E0">
      <w:pPr>
        <w:spacing w:after="200" w:line="276" w:lineRule="auto"/>
        <w:jc w:val="both"/>
        <w:rPr>
          <w:rFonts w:cstheme="majorHAnsi"/>
        </w:rPr>
      </w:pPr>
      <w:r w:rsidRPr="00E377E0">
        <w:rPr>
          <w:rFonts w:cstheme="majorHAnsi"/>
        </w:rPr>
        <w:t>Freedom from undue influence and public communication remain, by contrast, the two dimensions IFIs are least concerned about, and both have been consistently so across all three waves.</w:t>
      </w:r>
      <w:r w:rsidR="00EA240A">
        <w:rPr>
          <w:rFonts w:cstheme="majorHAnsi"/>
        </w:rPr>
        <w:t xml:space="preserve"> </w:t>
      </w:r>
      <w:r w:rsidRPr="00E377E0">
        <w:rPr>
          <w:rFonts w:cstheme="majorHAnsi"/>
        </w:rPr>
        <w:t xml:space="preserve">Effective task </w:t>
      </w:r>
      <w:r w:rsidR="00EA240A">
        <w:rPr>
          <w:rFonts w:cstheme="majorHAnsi"/>
        </w:rPr>
        <w:t>capacity</w:t>
      </w:r>
      <w:r w:rsidRPr="00E377E0">
        <w:rPr>
          <w:rFonts w:cstheme="majorHAnsi"/>
        </w:rPr>
        <w:t xml:space="preserve"> shows a more volatile pattern than a trend. Ten of 27 IFIs express some concern in Summer 2026, level with the </w:t>
      </w:r>
      <w:r w:rsidR="00673955">
        <w:rPr>
          <w:rFonts w:cstheme="majorHAnsi"/>
        </w:rPr>
        <w:t>10</w:t>
      </w:r>
      <w:r w:rsidRPr="00E377E0">
        <w:rPr>
          <w:rFonts w:cstheme="majorHAnsi"/>
        </w:rPr>
        <w:t xml:space="preserve"> of 25 recorded in Winter 2026, but both waves </w:t>
      </w:r>
      <w:r w:rsidR="00673955">
        <w:rPr>
          <w:rFonts w:cstheme="majorHAnsi"/>
        </w:rPr>
        <w:t>being</w:t>
      </w:r>
      <w:r w:rsidRPr="00E377E0">
        <w:rPr>
          <w:rFonts w:cstheme="majorHAnsi"/>
        </w:rPr>
        <w:t xml:space="preserve"> markedly higher than the </w:t>
      </w:r>
      <w:r w:rsidR="00EA240A">
        <w:rPr>
          <w:rFonts w:cstheme="majorHAnsi"/>
        </w:rPr>
        <w:t>seven</w:t>
      </w:r>
      <w:r w:rsidRPr="00E377E0">
        <w:rPr>
          <w:rFonts w:cstheme="majorHAnsi"/>
        </w:rPr>
        <w:t xml:space="preserve"> of 26 recorded in Summer 202</w:t>
      </w:r>
      <w:r w:rsidR="00EA240A">
        <w:rPr>
          <w:rFonts w:cstheme="majorHAnsi"/>
        </w:rPr>
        <w:t>5</w:t>
      </w:r>
      <w:r w:rsidRPr="00E377E0">
        <w:rPr>
          <w:rFonts w:cstheme="majorHAnsi"/>
        </w:rPr>
        <w:t>.</w:t>
      </w:r>
      <w:r w:rsidR="00EA240A">
        <w:rPr>
          <w:rFonts w:cstheme="majorHAnsi"/>
        </w:rPr>
        <w:t xml:space="preserve"> The matter of e</w:t>
      </w:r>
      <w:r w:rsidRPr="00E377E0">
        <w:rPr>
          <w:rFonts w:cstheme="majorHAnsi"/>
        </w:rPr>
        <w:t>xternal evaluation</w:t>
      </w:r>
      <w:r w:rsidR="00EA240A">
        <w:rPr>
          <w:rFonts w:cstheme="majorHAnsi"/>
        </w:rPr>
        <w:t>s, on which the Network has recently published a position paper,</w:t>
      </w:r>
      <w:r w:rsidRPr="00E377E0">
        <w:rPr>
          <w:rFonts w:cstheme="majorHAnsi"/>
        </w:rPr>
        <w:t xml:space="preserve"> is </w:t>
      </w:r>
      <w:r w:rsidR="00EA240A">
        <w:rPr>
          <w:rFonts w:cstheme="majorHAnsi"/>
        </w:rPr>
        <w:t>an issue whose practical implementation will likely pose challenges, especially for smaller IFIs, whose limited budget may constrain their capacity to finance and manage an external evaluation.</w:t>
      </w:r>
    </w:p>
    <w:p w14:paraId="5ADA3D61" w14:textId="00203896" w:rsidR="00202B1C" w:rsidRPr="00EA240A" w:rsidRDefault="00E377E0" w:rsidP="00EA240A">
      <w:pPr>
        <w:spacing w:after="200" w:line="276" w:lineRule="auto"/>
        <w:jc w:val="both"/>
        <w:rPr>
          <w:rFonts w:cstheme="majorHAnsi"/>
        </w:rPr>
      </w:pPr>
      <w:r w:rsidRPr="00E377E0">
        <w:rPr>
          <w:rFonts w:cstheme="majorHAnsi"/>
        </w:rPr>
        <w:t xml:space="preserve">Several IFIs tie their capacity concerns directly to the state of national transposition. Portugal's </w:t>
      </w:r>
      <w:r w:rsidR="00D46A90">
        <w:rPr>
          <w:rFonts w:cstheme="majorHAnsi"/>
        </w:rPr>
        <w:t>CFP</w:t>
      </w:r>
      <w:r w:rsidRPr="00E377E0">
        <w:rPr>
          <w:rFonts w:cstheme="majorHAnsi"/>
        </w:rPr>
        <w:t xml:space="preserve"> reports it cannot yet assess what additional capacity it will need, since transposition of Article 8a has not been completed. Malta's MFAC reports that the Directive remained untransposed into national legislation as of the survey date, that its requests for meetings with the Ministry had gone unanswered, and that it submitted a position paper in October 2025 under its existing statutory obligations. By contrast, Latvia, Finland, Romania and the Netherlands report transposition as complete </w:t>
      </w:r>
      <w:r w:rsidR="00673955">
        <w:rPr>
          <w:rFonts w:cstheme="majorHAnsi"/>
        </w:rPr>
        <w:t>–</w:t>
      </w:r>
      <w:r w:rsidRPr="00E377E0">
        <w:rPr>
          <w:rFonts w:cstheme="majorHAnsi"/>
        </w:rPr>
        <w:t xml:space="preserve"> the Netherlands ahead of the deadline </w:t>
      </w:r>
      <w:r w:rsidR="00673955">
        <w:rPr>
          <w:rFonts w:cstheme="majorHAnsi"/>
        </w:rPr>
        <w:t>=</w:t>
      </w:r>
      <w:r w:rsidRPr="00E377E0">
        <w:rPr>
          <w:rFonts w:cstheme="majorHAnsi"/>
        </w:rPr>
        <w:t xml:space="preserve"> and Spain reports that its existing statute already largely satisfied the Directive's external</w:t>
      </w:r>
      <w:r w:rsidR="00673955">
        <w:rPr>
          <w:rFonts w:cstheme="majorHAnsi"/>
        </w:rPr>
        <w:t xml:space="preserve"> </w:t>
      </w:r>
      <w:r w:rsidRPr="00E377E0">
        <w:rPr>
          <w:rFonts w:cstheme="majorHAnsi"/>
        </w:rPr>
        <w:t>evaluation requirement in practice.</w:t>
      </w:r>
    </w:p>
    <w:p w14:paraId="5540A47B" w14:textId="1844D666" w:rsidR="00E45F6A" w:rsidRDefault="00E45F6A" w:rsidP="00E45F6A">
      <w:pPr>
        <w:pStyle w:val="Heading1"/>
      </w:pPr>
      <w:bookmarkStart w:id="49" w:name="_Toc235434899"/>
      <w:r>
        <w:t xml:space="preserve">Seasonal </w:t>
      </w:r>
      <w:r w:rsidR="003D08A1">
        <w:t>f</w:t>
      </w:r>
      <w:r>
        <w:t>ocus: IFI perspectives on the Annual Progress Report Cycle</w:t>
      </w:r>
      <w:bookmarkEnd w:id="49"/>
    </w:p>
    <w:p w14:paraId="4EA0A597" w14:textId="0B8C2CDD" w:rsidR="00AE6EE0" w:rsidRDefault="006576F6" w:rsidP="008D2F24">
      <w:pPr>
        <w:spacing w:after="200" w:line="276" w:lineRule="auto"/>
        <w:jc w:val="both"/>
        <w:rPr>
          <w:rFonts w:cstheme="majorHAnsi"/>
        </w:rPr>
      </w:pPr>
      <w:r>
        <w:rPr>
          <w:rFonts w:cstheme="majorHAnsi"/>
        </w:rPr>
        <w:t>Under the new economic governance framework (and specifically Regulation (EU) 2024/1263), Member States must follow a</w:t>
      </w:r>
      <w:r w:rsidR="00E65BC3">
        <w:rPr>
          <w:rFonts w:cstheme="majorHAnsi"/>
        </w:rPr>
        <w:t xml:space="preserve"> regular </w:t>
      </w:r>
      <w:r>
        <w:rPr>
          <w:rFonts w:cstheme="majorHAnsi"/>
        </w:rPr>
        <w:t xml:space="preserve">annual economic governance </w:t>
      </w:r>
      <w:r w:rsidR="00E65BC3">
        <w:rPr>
          <w:rFonts w:cstheme="majorHAnsi"/>
        </w:rPr>
        <w:t>cycle</w:t>
      </w:r>
      <w:r>
        <w:rPr>
          <w:rFonts w:cstheme="majorHAnsi"/>
        </w:rPr>
        <w:t xml:space="preserve">. Starting with Council endorsement of a net expenditure path over the entire adjustment period as part of the MTFSPs, Member States report back each year. By 30 April, they submit an Annual Progress Report covering the implementation of that path </w:t>
      </w:r>
      <w:r>
        <w:rPr>
          <w:rFonts w:cstheme="majorHAnsi"/>
        </w:rPr>
        <w:lastRenderedPageBreak/>
        <w:t xml:space="preserve">and other broader, Semester-linked reforms and investments over the past year. Observed net expenditure is checked against the Council-endorsed path and any deviation recorded in a control account – a role that IFIs may be additionally asked to do by their Member State. </w:t>
      </w:r>
      <w:r w:rsidR="00DE45A2">
        <w:rPr>
          <w:rFonts w:cstheme="majorHAnsi"/>
        </w:rPr>
        <w:t>For countries in the preventive arm, if deviations are large enough, and other conditions met (e.g. debt above the reference value), an Excessive Deficit Procedure (EDP) based on the debt criterion may be initiated.</w:t>
      </w:r>
      <w:r>
        <w:rPr>
          <w:rFonts w:cstheme="majorHAnsi"/>
        </w:rPr>
        <w:t xml:space="preserve"> </w:t>
      </w:r>
      <w:r w:rsidR="00ED15E4">
        <w:rPr>
          <w:rFonts w:cstheme="majorHAnsi"/>
        </w:rPr>
        <w:t>For countries in the corrective arm, i.e. already in EDP, any deviation would trigger an overall assessment of the Commission to establish whether “effective action” was carried out by the Member State to respect the corrective net expenditure path recommended by the Council.</w:t>
      </w:r>
    </w:p>
    <w:p w14:paraId="26398B2E" w14:textId="4EBB04BD" w:rsidR="006576F6" w:rsidRPr="008D2F24" w:rsidRDefault="006576F6" w:rsidP="008D2F24">
      <w:pPr>
        <w:spacing w:after="200" w:line="276" w:lineRule="auto"/>
        <w:jc w:val="both"/>
        <w:rPr>
          <w:rFonts w:cstheme="majorHAnsi"/>
        </w:rPr>
      </w:pPr>
      <w:r>
        <w:rPr>
          <w:rFonts w:cstheme="majorHAnsi"/>
        </w:rPr>
        <w:t>This chapter seeks to follow IFI perspectives on this full annual cycle of the evolution of the net expenditure path and ensuring fiscal sustainability – from the information reported about it, through</w:t>
      </w:r>
      <w:r w:rsidR="00673955">
        <w:rPr>
          <w:rFonts w:cstheme="majorHAnsi"/>
        </w:rPr>
        <w:t xml:space="preserve"> to</w:t>
      </w:r>
      <w:r>
        <w:rPr>
          <w:rFonts w:cstheme="majorHAnsi"/>
        </w:rPr>
        <w:t xml:space="preserve"> the compliance mechanics that track it, to the questions raised about whether the underlying </w:t>
      </w:r>
      <w:r w:rsidR="00A82FFF">
        <w:rPr>
          <w:rFonts w:cstheme="majorHAnsi"/>
        </w:rPr>
        <w:t xml:space="preserve">MTFSP </w:t>
      </w:r>
      <w:r>
        <w:rPr>
          <w:rFonts w:cstheme="majorHAnsi"/>
        </w:rPr>
        <w:t>still holds.</w:t>
      </w:r>
      <w:r w:rsidR="006D0E28">
        <w:rPr>
          <w:rFonts w:cstheme="majorHAnsi"/>
        </w:rPr>
        <w:t xml:space="preserve"> </w:t>
      </w:r>
      <w:r w:rsidR="006D0E28">
        <w:t>Some stages show the process working largely as designed, others show friction or open questions, and the chapter tries to be precise about which is which rather than collapsing everything into a single judg</w:t>
      </w:r>
      <w:r w:rsidR="00673955">
        <w:t>e</w:t>
      </w:r>
      <w:r w:rsidR="006D0E28">
        <w:t>ment.</w:t>
      </w:r>
    </w:p>
    <w:p w14:paraId="140A5E99" w14:textId="1E9872AA" w:rsidR="00E45F6A" w:rsidRDefault="00E45F6A" w:rsidP="00E45F6A">
      <w:pPr>
        <w:pStyle w:val="Heading2"/>
      </w:pPr>
      <w:bookmarkStart w:id="50" w:name="_Toc235434900"/>
      <w:r>
        <w:t xml:space="preserve">Reporting </w:t>
      </w:r>
      <w:r w:rsidR="00673955">
        <w:t>r</w:t>
      </w:r>
      <w:r>
        <w:t xml:space="preserve">equirements and </w:t>
      </w:r>
      <w:r w:rsidR="00673955">
        <w:t>i</w:t>
      </w:r>
      <w:r>
        <w:t xml:space="preserve">nformation </w:t>
      </w:r>
      <w:r w:rsidR="00673955">
        <w:t>q</w:t>
      </w:r>
      <w:r>
        <w:t>uality</w:t>
      </w:r>
      <w:bookmarkEnd w:id="50"/>
    </w:p>
    <w:p w14:paraId="6364D83B" w14:textId="45212C14" w:rsidR="006D0E28" w:rsidRDefault="006D0E28" w:rsidP="006D0E28">
      <w:pPr>
        <w:jc w:val="both"/>
      </w:pPr>
      <w:r>
        <w:t>Every annual cycle begins with the Annual Progress Report itself. Article 21 requires this document</w:t>
      </w:r>
      <w:r w:rsidR="00673955">
        <w:t xml:space="preserve"> to</w:t>
      </w:r>
      <w:r>
        <w:t xml:space="preserve"> set out how the net expenditure path is being implemented, alongside broader reform and investment progress linked to the European Semester and, where relevant, the commitments underpinning any extension of the adjustment period. Before IFIs work to understand whether compliance is being judged correctly, it is first important to understand the quality of the information that is shared with them in this report. </w:t>
      </w:r>
    </w:p>
    <w:p w14:paraId="2EC83BDB" w14:textId="3B7374F4" w:rsidR="006D0E28" w:rsidRDefault="006D0E28" w:rsidP="006D0E28">
      <w:pPr>
        <w:jc w:val="both"/>
      </w:pPr>
      <w:r>
        <w:t>The picture is decidedly mixed and varies markedly by content area. On information about net expenditure path implementation specifically, 11</w:t>
      </w:r>
      <w:r w:rsidR="00673955">
        <w:t xml:space="preserve"> out</w:t>
      </w:r>
      <w:r>
        <w:t xml:space="preserve"> of 31 IFIs rate it good or very good, 10 rate it merely adequate, and 8 rate it poor </w:t>
      </w:r>
      <w:r w:rsidR="00673955">
        <w:t>–</w:t>
      </w:r>
      <w:r>
        <w:t xml:space="preserve"> a </w:t>
      </w:r>
      <w:r w:rsidR="00E77DD3">
        <w:t>sizeable minority</w:t>
      </w:r>
      <w:r>
        <w:t xml:space="preserve"> finding the core reporting item wanting</w:t>
      </w:r>
      <w:r w:rsidR="0010285B">
        <w:t xml:space="preserve"> (Figure 1</w:t>
      </w:r>
      <w:r w:rsidR="00CB7C39">
        <w:t>0</w:t>
      </w:r>
      <w:r w:rsidR="0010285B">
        <w:t>)</w:t>
      </w:r>
      <w:r>
        <w:t>. Information on reform and investment progress fares somewhat better: 12</w:t>
      </w:r>
      <w:r w:rsidR="00673955">
        <w:t xml:space="preserve"> out</w:t>
      </w:r>
      <w:r>
        <w:t xml:space="preserve"> of 31 IFIs rate it good or very good, against </w:t>
      </w:r>
      <w:r w:rsidR="00541AD1">
        <w:t>six</w:t>
      </w:r>
      <w:r>
        <w:t xml:space="preserve"> rating it poor or very poor. A further item on broader Semester-linked reporting sits in between, with </w:t>
      </w:r>
      <w:r w:rsidR="00541AD1">
        <w:t>seven</w:t>
      </w:r>
      <w:r w:rsidR="003D08A1">
        <w:t xml:space="preserve"> out</w:t>
      </w:r>
      <w:r>
        <w:t xml:space="preserve"> of 31 IFIs rating it good or very good, but also the largest </w:t>
      </w:r>
      <w:r w:rsidR="003D08A1">
        <w:t>‘</w:t>
      </w:r>
      <w:r>
        <w:t>don't know</w:t>
      </w:r>
      <w:r w:rsidR="003D08A1">
        <w:t>’</w:t>
      </w:r>
      <w:r>
        <w:t xml:space="preserve"> response of the three (</w:t>
      </w:r>
      <w:r w:rsidR="003D08A1">
        <w:t>seven</w:t>
      </w:r>
      <w:r>
        <w:t xml:space="preserve"> IFIs) </w:t>
      </w:r>
      <w:r w:rsidR="003D08A1">
        <w:t>–</w:t>
      </w:r>
      <w:r>
        <w:t xml:space="preserve"> suggesting this is an area several IFIs simply do</w:t>
      </w:r>
      <w:r w:rsidR="003D08A1">
        <w:t xml:space="preserve"> not</w:t>
      </w:r>
      <w:r>
        <w:t xml:space="preserve"> yet have a settled view on, rather than one they</w:t>
      </w:r>
      <w:r w:rsidR="003D08A1">
        <w:t xml:space="preserve"> have</w:t>
      </w:r>
      <w:r>
        <w:t xml:space="preserve"> assessed and found wanting.</w:t>
      </w:r>
    </w:p>
    <w:p w14:paraId="65CD535E" w14:textId="75CF5754" w:rsidR="006D0E28" w:rsidRPr="006D0E28" w:rsidRDefault="006D0E28" w:rsidP="006D0E28">
      <w:pPr>
        <w:jc w:val="both"/>
        <w:rPr>
          <w:rFonts w:cstheme="majorBidi"/>
        </w:rPr>
      </w:pPr>
      <w:r w:rsidRPr="00BE111C">
        <w:rPr>
          <w:rFonts w:cstheme="majorBidi"/>
          <w:b/>
          <w:bCs/>
        </w:rPr>
        <w:t>Figure 1</w:t>
      </w:r>
      <w:r w:rsidR="00CB7C39">
        <w:rPr>
          <w:rFonts w:cstheme="majorBidi"/>
          <w:b/>
          <w:bCs/>
        </w:rPr>
        <w:t>0</w:t>
      </w:r>
      <w:r w:rsidRPr="00BE111C">
        <w:rPr>
          <w:rFonts w:cstheme="majorBidi"/>
          <w:b/>
          <w:bCs/>
        </w:rPr>
        <w:t xml:space="preserve">. </w:t>
      </w:r>
      <w:r>
        <w:rPr>
          <w:rFonts w:cstheme="majorBidi"/>
          <w:b/>
          <w:bCs/>
        </w:rPr>
        <w:t>IFI</w:t>
      </w:r>
      <w:r w:rsidR="003D08A1">
        <w:rPr>
          <w:rFonts w:cstheme="majorBidi"/>
          <w:b/>
          <w:bCs/>
        </w:rPr>
        <w:t>s’</w:t>
      </w:r>
      <w:r>
        <w:rPr>
          <w:rFonts w:cstheme="majorBidi"/>
          <w:b/>
          <w:bCs/>
        </w:rPr>
        <w:t xml:space="preserve"> opinion on the adequacy of information in their country’s APR</w:t>
      </w:r>
    </w:p>
    <w:p w14:paraId="5770E7E8" w14:textId="6BD0B017" w:rsidR="006D0E28" w:rsidRDefault="006D0E28" w:rsidP="006D0E28">
      <w:pPr>
        <w:jc w:val="both"/>
      </w:pPr>
      <w:r>
        <w:rPr>
          <w:noProof/>
        </w:rPr>
        <w:lastRenderedPageBreak/>
        <w:drawing>
          <wp:inline distT="0" distB="0" distL="0" distR="0" wp14:anchorId="40005226" wp14:editId="150594B0">
            <wp:extent cx="5843972" cy="2995748"/>
            <wp:effectExtent l="0" t="0" r="0" b="0"/>
            <wp:docPr id="549074531"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074531" name="Picture 5" descr="A screenshot of a computer&#10;&#10;AI-generated content may be incorrect."/>
                    <pic:cNvPicPr/>
                  </pic:nvPicPr>
                  <pic:blipFill rotWithShape="1">
                    <a:blip r:embed="rId42" cstate="print">
                      <a:extLst>
                        <a:ext uri="{28A0092B-C50C-407E-A947-70E740481C1C}">
                          <a14:useLocalDpi xmlns:a14="http://schemas.microsoft.com/office/drawing/2010/main" val="0"/>
                        </a:ext>
                      </a:extLst>
                    </a:blip>
                    <a:srcRect t="7728"/>
                    <a:stretch>
                      <a:fillRect/>
                    </a:stretch>
                  </pic:blipFill>
                  <pic:spPr bwMode="auto">
                    <a:xfrm>
                      <a:off x="0" y="0"/>
                      <a:ext cx="5924790" cy="3037177"/>
                    </a:xfrm>
                    <a:prstGeom prst="rect">
                      <a:avLst/>
                    </a:prstGeom>
                    <a:ln>
                      <a:noFill/>
                    </a:ln>
                    <a:extLst>
                      <a:ext uri="{53640926-AAD7-44D8-BBD7-CCE9431645EC}">
                        <a14:shadowObscured xmlns:a14="http://schemas.microsoft.com/office/drawing/2010/main"/>
                      </a:ext>
                    </a:extLst>
                  </pic:spPr>
                </pic:pic>
              </a:graphicData>
            </a:graphic>
          </wp:inline>
        </w:drawing>
      </w:r>
    </w:p>
    <w:p w14:paraId="2D4BADEC" w14:textId="77777777" w:rsidR="004625E4" w:rsidRDefault="004625E4" w:rsidP="004625E4">
      <w:pPr>
        <w:jc w:val="both"/>
        <w:rPr>
          <w:rFonts w:ascii="Helvetica" w:eastAsia="Times New Roman" w:hAnsi="Helvetica" w:cs="Times New Roman"/>
          <w:color w:val="000000"/>
          <w:sz w:val="14"/>
          <w:szCs w:val="14"/>
          <w:lang w:eastAsia="en-GB"/>
        </w:rPr>
      </w:pPr>
      <w:r w:rsidRPr="00BE111C">
        <w:rPr>
          <w:rFonts w:ascii="Helvetica" w:eastAsia="Times New Roman" w:hAnsi="Helvetica" w:cs="Times New Roman"/>
          <w:color w:val="000000"/>
          <w:sz w:val="14"/>
          <w:szCs w:val="14"/>
          <w:lang w:eastAsia="en-GB"/>
        </w:rPr>
        <w:t>Source: The Network of EU Independent Fiscal Institutions (2026).</w:t>
      </w:r>
      <w:r>
        <w:rPr>
          <w:rFonts w:ascii="Helvetica" w:eastAsia="Times New Roman" w:hAnsi="Helvetica" w:cs="Times New Roman"/>
          <w:color w:val="000000"/>
          <w:sz w:val="14"/>
          <w:szCs w:val="14"/>
          <w:lang w:eastAsia="en-GB"/>
        </w:rPr>
        <w:t xml:space="preserve"> N=31, including ‘don’t know/unsures’, which are excluded from this figure.</w:t>
      </w:r>
    </w:p>
    <w:p w14:paraId="52AD1407" w14:textId="1C591DE7" w:rsidR="006D0E28" w:rsidRDefault="006D0E28" w:rsidP="006D0E28">
      <w:pPr>
        <w:jc w:val="both"/>
      </w:pPr>
      <w:r>
        <w:t xml:space="preserve">Several IFIs </w:t>
      </w:r>
      <w:r w:rsidR="00D46A90">
        <w:t xml:space="preserve">identify the key issue as being one where </w:t>
      </w:r>
      <w:r>
        <w:t xml:space="preserve">the APR </w:t>
      </w:r>
      <w:r w:rsidR="00D46A90">
        <w:t>meets</w:t>
      </w:r>
      <w:r>
        <w:t xml:space="preserve"> the letter of the requirement while still falling short of what would let them </w:t>
      </w:r>
      <w:r w:rsidR="00D46A90">
        <w:t>provide proper independent scrutiny</w:t>
      </w:r>
      <w:r>
        <w:t xml:space="preserve">. </w:t>
      </w:r>
      <w:r w:rsidR="00D46A90">
        <w:t>Two IFIs (Luxembourg and Poland) describe their APR as containing only</w:t>
      </w:r>
      <w:r w:rsidR="003D08A1">
        <w:t xml:space="preserve"> the</w:t>
      </w:r>
      <w:r w:rsidR="00D46A90">
        <w:t xml:space="preserve"> minimal required content, often missing other crucial context – such as the fiscal assumptions behind the Polish macroeconomic forecast to 2030. </w:t>
      </w:r>
      <w:r w:rsidR="00541AD1">
        <w:t>One IFI (</w:t>
      </w:r>
      <w:r w:rsidR="003D08A1">
        <w:t xml:space="preserve">the </w:t>
      </w:r>
      <w:r w:rsidR="00541AD1">
        <w:t>Czech</w:t>
      </w:r>
      <w:r w:rsidR="003D08A1">
        <w:t xml:space="preserve"> Republic</w:t>
      </w:r>
      <w:r w:rsidR="00541AD1">
        <w:t>)</w:t>
      </w:r>
      <w:r>
        <w:t xml:space="preserve"> </w:t>
      </w:r>
      <w:r w:rsidR="00D46A90">
        <w:t>had such a similar experience that they</w:t>
      </w:r>
      <w:r>
        <w:t xml:space="preserve"> had to go back to their own Ministry of Finance directly to understand how a reported figure was actually calculated, rather than being able to follow it</w:t>
      </w:r>
      <w:r w:rsidR="003D08A1">
        <w:t xml:space="preserve"> clearly</w:t>
      </w:r>
      <w:r>
        <w:t xml:space="preserve"> from the published report alone. Others point to specific gaps in disclosure: the underlying components of net expenditure growth not being shown beyond the current year</w:t>
      </w:r>
      <w:r w:rsidR="00D46A90">
        <w:t xml:space="preserve"> (Italy) or reform measures that justify an adjustment</w:t>
      </w:r>
      <w:r w:rsidR="003D08A1">
        <w:t xml:space="preserve"> </w:t>
      </w:r>
      <w:r w:rsidR="00D46A90">
        <w:t>period extension being explained in detail, but without any assessment of</w:t>
      </w:r>
      <w:r w:rsidR="003D08A1">
        <w:t xml:space="preserve"> the</w:t>
      </w:r>
      <w:r w:rsidR="00D46A90">
        <w:t xml:space="preserve"> macroeconomic impact (Spain)</w:t>
      </w:r>
      <w:r>
        <w:t xml:space="preserve">. A few IFIs </w:t>
      </w:r>
      <w:r w:rsidR="00151310">
        <w:t>state</w:t>
      </w:r>
      <w:r>
        <w:t xml:space="preserve"> </w:t>
      </w:r>
      <w:r w:rsidR="008769F6">
        <w:t>that the report is technically complete</w:t>
      </w:r>
      <w:r>
        <w:t xml:space="preserve"> but that it has narrowed compared to previous cycles, with </w:t>
      </w:r>
      <w:r w:rsidR="00D46A90">
        <w:t>Slovenia’s IFI</w:t>
      </w:r>
      <w:r>
        <w:t xml:space="preserve"> noting that a standard medium-term projection it had come to rely on was simply absent from this year's report for the first time, without </w:t>
      </w:r>
      <w:r w:rsidR="003D08A1">
        <w:t xml:space="preserve">any </w:t>
      </w:r>
      <w:r>
        <w:t>explanation</w:t>
      </w:r>
      <w:r w:rsidR="00D46A90">
        <w:t>. Hungary, as already mentioned, has no Annual Progress Report for 2026.</w:t>
      </w:r>
      <w:r>
        <w:t xml:space="preserve"> </w:t>
      </w:r>
    </w:p>
    <w:p w14:paraId="3DF42A51" w14:textId="1DA57ED5" w:rsidR="00AE6EE0" w:rsidRDefault="006D0E28" w:rsidP="006D0E28">
      <w:pPr>
        <w:jc w:val="both"/>
      </w:pPr>
      <w:r>
        <w:t>Read together, these findings suggest the reporting stage of the cycle is functioning,</w:t>
      </w:r>
      <w:r w:rsidR="003D08A1">
        <w:t xml:space="preserve"> at least</w:t>
      </w:r>
      <w:r>
        <w:t xml:space="preserve"> in the narrow sense that reports are being produced and made public</w:t>
      </w:r>
      <w:r w:rsidR="003D08A1">
        <w:t>. However, this is being done so</w:t>
      </w:r>
      <w:r>
        <w:t xml:space="preserve"> unevenly</w:t>
      </w:r>
      <w:r w:rsidR="00E77DD3">
        <w:t xml:space="preserve"> and in a handful of cases, insufficiently</w:t>
      </w:r>
      <w:r w:rsidR="003D08A1">
        <w:t>, with</w:t>
      </w:r>
      <w:r w:rsidR="00E77DD3">
        <w:t xml:space="preserve"> </w:t>
      </w:r>
      <w:r>
        <w:t>several IFIs describ</w:t>
      </w:r>
      <w:r w:rsidR="003D08A1">
        <w:t>ing</w:t>
      </w:r>
      <w:r>
        <w:t xml:space="preserve"> having to supplement the official report with their own follow-up questions or external documents simply to understand what the</w:t>
      </w:r>
      <w:r w:rsidR="003D08A1">
        <w:t>ir</w:t>
      </w:r>
      <w:r>
        <w:t xml:space="preserve"> government has actually committed to. </w:t>
      </w:r>
    </w:p>
    <w:p w14:paraId="060BAD75" w14:textId="70FF76AF" w:rsidR="00E45F6A" w:rsidRDefault="00E45F6A" w:rsidP="00E45F6A">
      <w:pPr>
        <w:pStyle w:val="Heading2"/>
      </w:pPr>
      <w:bookmarkStart w:id="51" w:name="_Toc235434901"/>
      <w:r>
        <w:t xml:space="preserve">Monitoring </w:t>
      </w:r>
      <w:r w:rsidR="003D08A1">
        <w:t>c</w:t>
      </w:r>
      <w:r>
        <w:t>ompliance with the Net Expenditure Path</w:t>
      </w:r>
      <w:bookmarkEnd w:id="51"/>
    </w:p>
    <w:p w14:paraId="3A4D4B4F" w14:textId="5E3A84F6" w:rsidR="008769F6" w:rsidRDefault="008769F6" w:rsidP="008769F6">
      <w:pPr>
        <w:jc w:val="both"/>
      </w:pPr>
      <w:r>
        <w:t>Once an APR is filed, the framework's next job is to check it against what actually happened, and against the plausibility of the assumptions the government used to build it in the first place.</w:t>
      </w:r>
      <w:r w:rsidR="00663D0E">
        <w:t xml:space="preserve"> Figure 1</w:t>
      </w:r>
      <w:r w:rsidR="0010285B">
        <w:t>2</w:t>
      </w:r>
      <w:r w:rsidR="00663D0E">
        <w:t xml:space="preserve"> shows the gap between the actual 2025 outturn and the relevant forecast in the MTFSP.</w:t>
      </w:r>
    </w:p>
    <w:p w14:paraId="394B5AE1" w14:textId="77777777" w:rsidR="00995D7D" w:rsidRDefault="00D260EA" w:rsidP="00C6599E">
      <w:pPr>
        <w:pStyle w:val="font-claude-response-body"/>
        <w:jc w:val="both"/>
        <w:rPr>
          <w:rFonts w:asciiTheme="majorHAnsi" w:hAnsiTheme="majorHAnsi" w:cstheme="majorHAnsi"/>
          <w:sz w:val="22"/>
          <w:szCs w:val="22"/>
        </w:rPr>
      </w:pPr>
      <w:r w:rsidRPr="00D260EA">
        <w:rPr>
          <w:rFonts w:asciiTheme="majorHAnsi" w:hAnsiTheme="majorHAnsi" w:cstheme="majorHAnsi"/>
          <w:sz w:val="22"/>
          <w:szCs w:val="22"/>
        </w:rPr>
        <w:lastRenderedPageBreak/>
        <w:t xml:space="preserve">Figure </w:t>
      </w:r>
      <w:r w:rsidR="00CB7C39">
        <w:rPr>
          <w:rFonts w:asciiTheme="majorHAnsi" w:hAnsiTheme="majorHAnsi" w:cstheme="majorHAnsi"/>
          <w:sz w:val="22"/>
          <w:szCs w:val="22"/>
        </w:rPr>
        <w:t>11</w:t>
      </w:r>
      <w:r w:rsidRPr="00D260EA">
        <w:rPr>
          <w:rFonts w:asciiTheme="majorHAnsi" w:hAnsiTheme="majorHAnsi" w:cstheme="majorHAnsi"/>
          <w:sz w:val="22"/>
          <w:szCs w:val="22"/>
        </w:rPr>
        <w:t xml:space="preserve"> compares </w:t>
      </w:r>
      <w:r w:rsidR="00C6599E">
        <w:rPr>
          <w:rFonts w:asciiTheme="majorHAnsi" w:hAnsiTheme="majorHAnsi" w:cstheme="majorHAnsi"/>
          <w:sz w:val="22"/>
          <w:szCs w:val="22"/>
        </w:rPr>
        <w:t xml:space="preserve">forecasts on </w:t>
      </w:r>
      <w:r w:rsidR="00A0148C">
        <w:rPr>
          <w:rFonts w:asciiTheme="majorHAnsi" w:hAnsiTheme="majorHAnsi" w:cstheme="majorHAnsi"/>
          <w:sz w:val="22"/>
          <w:szCs w:val="22"/>
        </w:rPr>
        <w:t>r</w:t>
      </w:r>
      <w:r w:rsidR="00C6599E">
        <w:rPr>
          <w:rFonts w:asciiTheme="majorHAnsi" w:hAnsiTheme="majorHAnsi" w:cstheme="majorHAnsi"/>
          <w:sz w:val="22"/>
          <w:szCs w:val="22"/>
        </w:rPr>
        <w:t xml:space="preserve">eal GDP, </w:t>
      </w:r>
      <w:r w:rsidR="00A0148C">
        <w:rPr>
          <w:rFonts w:asciiTheme="majorHAnsi" w:hAnsiTheme="majorHAnsi" w:cstheme="majorHAnsi"/>
          <w:sz w:val="22"/>
          <w:szCs w:val="22"/>
        </w:rPr>
        <w:t>i</w:t>
      </w:r>
      <w:r w:rsidR="00C6599E">
        <w:rPr>
          <w:rFonts w:asciiTheme="majorHAnsi" w:hAnsiTheme="majorHAnsi" w:cstheme="majorHAnsi"/>
          <w:sz w:val="22"/>
          <w:szCs w:val="22"/>
        </w:rPr>
        <w:t xml:space="preserve">nflation, and </w:t>
      </w:r>
      <w:r w:rsidR="00A0148C">
        <w:rPr>
          <w:rFonts w:asciiTheme="majorHAnsi" w:hAnsiTheme="majorHAnsi" w:cstheme="majorHAnsi"/>
          <w:sz w:val="22"/>
          <w:szCs w:val="22"/>
        </w:rPr>
        <w:t>n</w:t>
      </w:r>
      <w:r w:rsidR="00C6599E">
        <w:rPr>
          <w:rFonts w:asciiTheme="majorHAnsi" w:hAnsiTheme="majorHAnsi" w:cstheme="majorHAnsi"/>
          <w:sz w:val="22"/>
          <w:szCs w:val="22"/>
        </w:rPr>
        <w:t xml:space="preserve">et </w:t>
      </w:r>
      <w:r w:rsidR="00A0148C">
        <w:rPr>
          <w:rFonts w:asciiTheme="majorHAnsi" w:hAnsiTheme="majorHAnsi" w:cstheme="majorHAnsi"/>
          <w:sz w:val="22"/>
          <w:szCs w:val="22"/>
        </w:rPr>
        <w:t>p</w:t>
      </w:r>
      <w:r w:rsidR="00C6599E">
        <w:rPr>
          <w:rFonts w:asciiTheme="majorHAnsi" w:hAnsiTheme="majorHAnsi" w:cstheme="majorHAnsi"/>
          <w:sz w:val="22"/>
          <w:szCs w:val="22"/>
        </w:rPr>
        <w:t xml:space="preserve">rimary </w:t>
      </w:r>
      <w:r w:rsidR="00A0148C">
        <w:rPr>
          <w:rFonts w:asciiTheme="majorHAnsi" w:hAnsiTheme="majorHAnsi" w:cstheme="majorHAnsi"/>
          <w:sz w:val="22"/>
          <w:szCs w:val="22"/>
        </w:rPr>
        <w:t>e</w:t>
      </w:r>
      <w:r w:rsidR="00C6599E">
        <w:rPr>
          <w:rFonts w:asciiTheme="majorHAnsi" w:hAnsiTheme="majorHAnsi" w:cstheme="majorHAnsi"/>
          <w:sz w:val="22"/>
          <w:szCs w:val="22"/>
        </w:rPr>
        <w:t xml:space="preserve">xpenditure growth in </w:t>
      </w:r>
      <w:r w:rsidRPr="00D260EA">
        <w:rPr>
          <w:rFonts w:asciiTheme="majorHAnsi" w:hAnsiTheme="majorHAnsi" w:cstheme="majorHAnsi"/>
          <w:sz w:val="22"/>
          <w:szCs w:val="22"/>
        </w:rPr>
        <w:t>each Member State's MTFSP</w:t>
      </w:r>
      <w:r w:rsidR="00C6599E">
        <w:rPr>
          <w:rFonts w:asciiTheme="majorHAnsi" w:hAnsiTheme="majorHAnsi" w:cstheme="majorHAnsi"/>
          <w:sz w:val="22"/>
          <w:szCs w:val="22"/>
        </w:rPr>
        <w:t xml:space="preserve"> to Eurostat outturn data</w:t>
      </w:r>
      <w:r w:rsidR="00A0148C">
        <w:rPr>
          <w:rFonts w:asciiTheme="majorHAnsi" w:hAnsiTheme="majorHAnsi" w:cstheme="majorHAnsi"/>
          <w:sz w:val="22"/>
          <w:szCs w:val="22"/>
        </w:rPr>
        <w:t xml:space="preserve"> for 2025</w:t>
      </w:r>
      <w:r w:rsidR="00C6599E">
        <w:rPr>
          <w:rFonts w:asciiTheme="majorHAnsi" w:hAnsiTheme="majorHAnsi" w:cstheme="majorHAnsi"/>
          <w:sz w:val="22"/>
          <w:szCs w:val="22"/>
        </w:rPr>
        <w:t>.</w:t>
      </w:r>
      <w:r w:rsidR="006F2C97">
        <w:rPr>
          <w:rFonts w:asciiTheme="majorHAnsi" w:hAnsiTheme="majorHAnsi" w:cstheme="majorHAnsi"/>
          <w:sz w:val="22"/>
          <w:szCs w:val="22"/>
        </w:rPr>
        <w:t xml:space="preserve"> </w:t>
      </w:r>
      <w:r w:rsidR="00493080" w:rsidRPr="00C6599E">
        <w:rPr>
          <w:rFonts w:asciiTheme="majorHAnsi" w:hAnsiTheme="majorHAnsi" w:cstheme="majorHAnsi"/>
          <w:sz w:val="22"/>
          <w:szCs w:val="22"/>
        </w:rPr>
        <w:t>Fifteen of 27 countries recorded net expenditure growth above their MTFSP commitment, against 12 below</w:t>
      </w:r>
      <w:r w:rsidR="00CF4338">
        <w:rPr>
          <w:rFonts w:asciiTheme="majorHAnsi" w:hAnsiTheme="majorHAnsi" w:cstheme="majorHAnsi"/>
          <w:sz w:val="22"/>
          <w:szCs w:val="22"/>
        </w:rPr>
        <w:t xml:space="preserve">. Growth </w:t>
      </w:r>
      <w:r w:rsidR="00E23513">
        <w:rPr>
          <w:rFonts w:asciiTheme="majorHAnsi" w:hAnsiTheme="majorHAnsi" w:cstheme="majorHAnsi"/>
          <w:sz w:val="22"/>
          <w:szCs w:val="22"/>
        </w:rPr>
        <w:t>forecasts were</w:t>
      </w:r>
      <w:r w:rsidR="00CF4338">
        <w:rPr>
          <w:rFonts w:asciiTheme="majorHAnsi" w:hAnsiTheme="majorHAnsi" w:cstheme="majorHAnsi"/>
          <w:sz w:val="22"/>
          <w:szCs w:val="22"/>
        </w:rPr>
        <w:t xml:space="preserve"> generally </w:t>
      </w:r>
      <w:r w:rsidR="00E23513">
        <w:rPr>
          <w:rFonts w:asciiTheme="majorHAnsi" w:hAnsiTheme="majorHAnsi" w:cstheme="majorHAnsi"/>
          <w:sz w:val="22"/>
          <w:szCs w:val="22"/>
        </w:rPr>
        <w:t xml:space="preserve">mildly </w:t>
      </w:r>
      <w:r w:rsidR="00CF4338">
        <w:rPr>
          <w:rFonts w:asciiTheme="majorHAnsi" w:hAnsiTheme="majorHAnsi" w:cstheme="majorHAnsi"/>
          <w:sz w:val="22"/>
          <w:szCs w:val="22"/>
        </w:rPr>
        <w:t xml:space="preserve">over-optimistic, with around 15 countries’ outturn above their MTFSP </w:t>
      </w:r>
      <w:r w:rsidR="00E23513">
        <w:rPr>
          <w:rFonts w:asciiTheme="majorHAnsi" w:hAnsiTheme="majorHAnsi" w:cstheme="majorHAnsi"/>
          <w:sz w:val="22"/>
          <w:szCs w:val="22"/>
        </w:rPr>
        <w:t>forecast</w:t>
      </w:r>
      <w:r w:rsidR="00CF4338">
        <w:rPr>
          <w:rFonts w:asciiTheme="majorHAnsi" w:hAnsiTheme="majorHAnsi" w:cstheme="majorHAnsi"/>
          <w:sz w:val="22"/>
          <w:szCs w:val="22"/>
        </w:rPr>
        <w:t xml:space="preserve">, but </w:t>
      </w:r>
      <w:r w:rsidR="00E23513">
        <w:rPr>
          <w:rFonts w:asciiTheme="majorHAnsi" w:hAnsiTheme="majorHAnsi" w:cstheme="majorHAnsi"/>
          <w:sz w:val="22"/>
          <w:szCs w:val="22"/>
        </w:rPr>
        <w:t>overshooting by only a small magnitude.</w:t>
      </w:r>
      <w:r w:rsidR="00CF4338">
        <w:rPr>
          <w:rFonts w:asciiTheme="majorHAnsi" w:hAnsiTheme="majorHAnsi" w:cstheme="majorHAnsi"/>
          <w:sz w:val="22"/>
          <w:szCs w:val="22"/>
        </w:rPr>
        <w:t xml:space="preserve"> </w:t>
      </w:r>
      <w:r w:rsidR="00E23513">
        <w:rPr>
          <w:rFonts w:asciiTheme="majorHAnsi" w:hAnsiTheme="majorHAnsi" w:cstheme="majorHAnsi"/>
          <w:sz w:val="22"/>
          <w:szCs w:val="22"/>
        </w:rPr>
        <w:t xml:space="preserve">Inflation was generally </w:t>
      </w:r>
      <w:r w:rsidR="00E23513" w:rsidRPr="00290507">
        <w:rPr>
          <w:rFonts w:asciiTheme="majorHAnsi" w:hAnsiTheme="majorHAnsi" w:cstheme="majorHAnsi"/>
          <w:i/>
          <w:iCs/>
          <w:sz w:val="22"/>
          <w:szCs w:val="22"/>
        </w:rPr>
        <w:t>under</w:t>
      </w:r>
      <w:r w:rsidR="00E23513">
        <w:rPr>
          <w:rFonts w:asciiTheme="majorHAnsi" w:hAnsiTheme="majorHAnsi" w:cstheme="majorHAnsi"/>
          <w:sz w:val="22"/>
          <w:szCs w:val="22"/>
        </w:rPr>
        <w:t xml:space="preserve">-estimated </w:t>
      </w:r>
      <w:r w:rsidR="005953F4">
        <w:rPr>
          <w:rFonts w:asciiTheme="majorHAnsi" w:hAnsiTheme="majorHAnsi" w:cstheme="majorHAnsi"/>
          <w:sz w:val="22"/>
          <w:szCs w:val="22"/>
        </w:rPr>
        <w:t>(17 above the MTFSP forecast)</w:t>
      </w:r>
      <w:r w:rsidR="00290507">
        <w:rPr>
          <w:rFonts w:asciiTheme="majorHAnsi" w:hAnsiTheme="majorHAnsi" w:cstheme="majorHAnsi"/>
          <w:sz w:val="22"/>
          <w:szCs w:val="22"/>
        </w:rPr>
        <w:t>, with prices rising faster than plans assumed.</w:t>
      </w:r>
      <w:r w:rsidR="00496FC6">
        <w:rPr>
          <w:rFonts w:asciiTheme="majorHAnsi" w:hAnsiTheme="majorHAnsi" w:cstheme="majorHAnsi"/>
          <w:sz w:val="22"/>
          <w:szCs w:val="22"/>
        </w:rPr>
        <w:t xml:space="preserve"> </w:t>
      </w:r>
    </w:p>
    <w:p w14:paraId="11C6663F" w14:textId="1AF6DCE9" w:rsidR="00A04A6A" w:rsidRPr="00A23A2A" w:rsidRDefault="00A04A6A" w:rsidP="00C6599E">
      <w:pPr>
        <w:pStyle w:val="font-claude-response-body"/>
        <w:jc w:val="both"/>
        <w:rPr>
          <w:rFonts w:asciiTheme="majorHAnsi" w:hAnsiTheme="majorHAnsi" w:cstheme="majorHAnsi"/>
          <w:sz w:val="22"/>
          <w:szCs w:val="22"/>
        </w:rPr>
      </w:pPr>
      <w:r>
        <w:rPr>
          <w:rFonts w:asciiTheme="majorHAnsi" w:hAnsiTheme="majorHAnsi" w:cstheme="majorHAnsi"/>
          <w:sz w:val="22"/>
          <w:szCs w:val="22"/>
        </w:rPr>
        <w:t xml:space="preserve">Read together, </w:t>
      </w:r>
      <w:r w:rsidR="00290507">
        <w:rPr>
          <w:rFonts w:asciiTheme="majorHAnsi" w:hAnsiTheme="majorHAnsi" w:cstheme="majorHAnsi"/>
          <w:sz w:val="22"/>
          <w:szCs w:val="22"/>
        </w:rPr>
        <w:t xml:space="preserve">these macroeconomic conditions </w:t>
      </w:r>
      <w:r w:rsidR="00496FC6">
        <w:rPr>
          <w:rFonts w:asciiTheme="majorHAnsi" w:hAnsiTheme="majorHAnsi" w:cstheme="majorHAnsi"/>
          <w:sz w:val="22"/>
          <w:szCs w:val="22"/>
        </w:rPr>
        <w:t xml:space="preserve">seem to </w:t>
      </w:r>
      <w:r w:rsidR="00290507">
        <w:rPr>
          <w:rFonts w:asciiTheme="majorHAnsi" w:hAnsiTheme="majorHAnsi" w:cstheme="majorHAnsi"/>
          <w:sz w:val="22"/>
          <w:szCs w:val="22"/>
        </w:rPr>
        <w:t>go some way to</w:t>
      </w:r>
      <w:r w:rsidR="00496FC6">
        <w:rPr>
          <w:rFonts w:asciiTheme="majorHAnsi" w:hAnsiTheme="majorHAnsi" w:cstheme="majorHAnsi"/>
          <w:sz w:val="22"/>
          <w:szCs w:val="22"/>
        </w:rPr>
        <w:t>wards</w:t>
      </w:r>
      <w:r w:rsidR="00290507">
        <w:rPr>
          <w:rFonts w:asciiTheme="majorHAnsi" w:hAnsiTheme="majorHAnsi" w:cstheme="majorHAnsi"/>
          <w:sz w:val="22"/>
          <w:szCs w:val="22"/>
        </w:rPr>
        <w:t xml:space="preserve"> mechanically explaining </w:t>
      </w:r>
      <w:r w:rsidR="008C7463">
        <w:rPr>
          <w:rFonts w:asciiTheme="majorHAnsi" w:hAnsiTheme="majorHAnsi" w:cstheme="majorHAnsi"/>
          <w:sz w:val="22"/>
          <w:szCs w:val="22"/>
        </w:rPr>
        <w:t>overshoots in net expenditure growth</w:t>
      </w:r>
      <w:r w:rsidR="00DB0B96">
        <w:rPr>
          <w:rFonts w:asciiTheme="majorHAnsi" w:hAnsiTheme="majorHAnsi" w:cstheme="majorHAnsi"/>
          <w:sz w:val="22"/>
          <w:szCs w:val="22"/>
        </w:rPr>
        <w:t>:</w:t>
      </w:r>
      <w:r w:rsidR="008C7463">
        <w:rPr>
          <w:rFonts w:asciiTheme="majorHAnsi" w:hAnsiTheme="majorHAnsi" w:cstheme="majorHAnsi"/>
          <w:sz w:val="22"/>
          <w:szCs w:val="22"/>
        </w:rPr>
        <w:t xml:space="preserve"> plans were built on rosier growth assumptions than materialised, and </w:t>
      </w:r>
      <w:r w:rsidR="007F432E">
        <w:rPr>
          <w:rFonts w:asciiTheme="majorHAnsi" w:hAnsiTheme="majorHAnsi" w:cstheme="majorHAnsi"/>
          <w:sz w:val="22"/>
          <w:szCs w:val="22"/>
        </w:rPr>
        <w:t xml:space="preserve">net expenditure ceilings – set in nominal terms – could have been </w:t>
      </w:r>
      <w:r w:rsidR="0037703D">
        <w:rPr>
          <w:rFonts w:asciiTheme="majorHAnsi" w:hAnsiTheme="majorHAnsi" w:cstheme="majorHAnsi"/>
          <w:sz w:val="22"/>
          <w:szCs w:val="22"/>
        </w:rPr>
        <w:t>squeezed</w:t>
      </w:r>
      <w:r w:rsidR="007F432E">
        <w:rPr>
          <w:rFonts w:asciiTheme="majorHAnsi" w:hAnsiTheme="majorHAnsi" w:cstheme="majorHAnsi"/>
          <w:sz w:val="22"/>
          <w:szCs w:val="22"/>
        </w:rPr>
        <w:t xml:space="preserve"> </w:t>
      </w:r>
      <w:r w:rsidR="00A2255E">
        <w:rPr>
          <w:rFonts w:asciiTheme="majorHAnsi" w:hAnsiTheme="majorHAnsi" w:cstheme="majorHAnsi"/>
          <w:sz w:val="22"/>
          <w:szCs w:val="22"/>
        </w:rPr>
        <w:t xml:space="preserve">by higher-than-expected inflation </w:t>
      </w:r>
      <w:r w:rsidR="007F432E">
        <w:rPr>
          <w:rFonts w:asciiTheme="majorHAnsi" w:hAnsiTheme="majorHAnsi" w:cstheme="majorHAnsi"/>
          <w:sz w:val="22"/>
          <w:szCs w:val="22"/>
        </w:rPr>
        <w:t xml:space="preserve">without any change in real spending behaviour. </w:t>
      </w:r>
      <w:r w:rsidR="00A2255E">
        <w:rPr>
          <w:rFonts w:asciiTheme="majorHAnsi" w:hAnsiTheme="majorHAnsi" w:cstheme="majorHAnsi"/>
          <w:sz w:val="22"/>
          <w:szCs w:val="22"/>
        </w:rPr>
        <w:t>Some</w:t>
      </w:r>
      <w:r w:rsidR="00B41CA9">
        <w:rPr>
          <w:rFonts w:asciiTheme="majorHAnsi" w:hAnsiTheme="majorHAnsi" w:cstheme="majorHAnsi"/>
          <w:sz w:val="22"/>
          <w:szCs w:val="22"/>
        </w:rPr>
        <w:t xml:space="preserve"> countries </w:t>
      </w:r>
      <w:r w:rsidR="00A2255E">
        <w:rPr>
          <w:rFonts w:asciiTheme="majorHAnsi" w:hAnsiTheme="majorHAnsi" w:cstheme="majorHAnsi"/>
          <w:sz w:val="22"/>
          <w:szCs w:val="22"/>
        </w:rPr>
        <w:t xml:space="preserve">seem to show this – Bulgaria, Croatia, </w:t>
      </w:r>
      <w:r w:rsidR="002F050C">
        <w:rPr>
          <w:rFonts w:asciiTheme="majorHAnsi" w:hAnsiTheme="majorHAnsi" w:cstheme="majorHAnsi"/>
          <w:sz w:val="22"/>
          <w:szCs w:val="22"/>
        </w:rPr>
        <w:t xml:space="preserve">and </w:t>
      </w:r>
      <w:r w:rsidR="00A2255E">
        <w:rPr>
          <w:rFonts w:asciiTheme="majorHAnsi" w:hAnsiTheme="majorHAnsi" w:cstheme="majorHAnsi"/>
          <w:sz w:val="22"/>
          <w:szCs w:val="22"/>
        </w:rPr>
        <w:t>Hungary</w:t>
      </w:r>
      <w:r w:rsidR="002F050C">
        <w:rPr>
          <w:rFonts w:asciiTheme="majorHAnsi" w:hAnsiTheme="majorHAnsi" w:cstheme="majorHAnsi"/>
          <w:sz w:val="22"/>
          <w:szCs w:val="22"/>
        </w:rPr>
        <w:t xml:space="preserve">, for instance, </w:t>
      </w:r>
      <w:r w:rsidR="00A23A2A">
        <w:rPr>
          <w:rFonts w:asciiTheme="majorHAnsi" w:hAnsiTheme="majorHAnsi" w:cstheme="majorHAnsi"/>
          <w:sz w:val="22"/>
          <w:szCs w:val="22"/>
        </w:rPr>
        <w:t xml:space="preserve">all show a large inflation overshoot </w:t>
      </w:r>
      <w:r w:rsidR="00A23A2A">
        <w:rPr>
          <w:rFonts w:asciiTheme="majorHAnsi" w:hAnsiTheme="majorHAnsi" w:cstheme="majorHAnsi"/>
          <w:i/>
          <w:iCs/>
          <w:sz w:val="22"/>
          <w:szCs w:val="22"/>
        </w:rPr>
        <w:t xml:space="preserve">and </w:t>
      </w:r>
      <w:r w:rsidR="00A23A2A">
        <w:rPr>
          <w:rFonts w:asciiTheme="majorHAnsi" w:hAnsiTheme="majorHAnsi" w:cstheme="majorHAnsi"/>
          <w:sz w:val="22"/>
          <w:szCs w:val="22"/>
        </w:rPr>
        <w:t xml:space="preserve">a large net-expenditure overshoot, consistent with at least part of this net expenditure </w:t>
      </w:r>
      <w:r w:rsidR="00995D7D">
        <w:rPr>
          <w:rFonts w:asciiTheme="majorHAnsi" w:hAnsiTheme="majorHAnsi" w:cstheme="majorHAnsi"/>
          <w:sz w:val="22"/>
          <w:szCs w:val="22"/>
        </w:rPr>
        <w:t xml:space="preserve">deviation being a nominal, inflation-driven effect. Yet several other countries show the opposite pattern – Romania and </w:t>
      </w:r>
      <w:r w:rsidR="00F15CC4">
        <w:rPr>
          <w:rFonts w:asciiTheme="majorHAnsi" w:hAnsiTheme="majorHAnsi" w:cstheme="majorHAnsi"/>
          <w:sz w:val="22"/>
          <w:szCs w:val="22"/>
        </w:rPr>
        <w:t xml:space="preserve">Estonia both undershot net expenditure by </w:t>
      </w:r>
      <w:r w:rsidR="00FE49C7">
        <w:rPr>
          <w:rFonts w:asciiTheme="majorHAnsi" w:hAnsiTheme="majorHAnsi" w:cstheme="majorHAnsi"/>
          <w:sz w:val="22"/>
          <w:szCs w:val="22"/>
        </w:rPr>
        <w:t xml:space="preserve">some of the </w:t>
      </w:r>
      <w:r w:rsidR="00F15CC4">
        <w:rPr>
          <w:rFonts w:asciiTheme="majorHAnsi" w:hAnsiTheme="majorHAnsi" w:cstheme="majorHAnsi"/>
          <w:sz w:val="22"/>
          <w:szCs w:val="22"/>
        </w:rPr>
        <w:t>large</w:t>
      </w:r>
      <w:r w:rsidR="00FE49C7">
        <w:rPr>
          <w:rFonts w:asciiTheme="majorHAnsi" w:hAnsiTheme="majorHAnsi" w:cstheme="majorHAnsi"/>
          <w:sz w:val="22"/>
          <w:szCs w:val="22"/>
        </w:rPr>
        <w:t>st</w:t>
      </w:r>
      <w:r w:rsidR="00F15CC4">
        <w:rPr>
          <w:rFonts w:asciiTheme="majorHAnsi" w:hAnsiTheme="majorHAnsi" w:cstheme="majorHAnsi"/>
          <w:sz w:val="22"/>
          <w:szCs w:val="22"/>
        </w:rPr>
        <w:t xml:space="preserve"> margin</w:t>
      </w:r>
      <w:r w:rsidR="00FE49C7">
        <w:rPr>
          <w:rFonts w:asciiTheme="majorHAnsi" w:hAnsiTheme="majorHAnsi" w:cstheme="majorHAnsi"/>
          <w:sz w:val="22"/>
          <w:szCs w:val="22"/>
        </w:rPr>
        <w:t>s</w:t>
      </w:r>
      <w:r w:rsidR="00F15CC4">
        <w:rPr>
          <w:rFonts w:asciiTheme="majorHAnsi" w:hAnsiTheme="majorHAnsi" w:cstheme="majorHAnsi"/>
          <w:sz w:val="22"/>
          <w:szCs w:val="22"/>
        </w:rPr>
        <w:t>, despite positive (Romania) and neutral (Estonia) inflation</w:t>
      </w:r>
      <w:r w:rsidR="00DB27EA">
        <w:rPr>
          <w:rFonts w:asciiTheme="majorHAnsi" w:hAnsiTheme="majorHAnsi" w:cstheme="majorHAnsi"/>
          <w:sz w:val="22"/>
          <w:szCs w:val="22"/>
        </w:rPr>
        <w:t xml:space="preserve"> overshoots. Indeed, </w:t>
      </w:r>
      <w:r w:rsidR="00FE49C7">
        <w:rPr>
          <w:rFonts w:asciiTheme="majorHAnsi" w:hAnsiTheme="majorHAnsi" w:cstheme="majorHAnsi"/>
          <w:sz w:val="22"/>
          <w:szCs w:val="22"/>
        </w:rPr>
        <w:t xml:space="preserve">Sweden overshot inflation by 3.5 percentage points while still </w:t>
      </w:r>
      <w:r w:rsidR="00FE49C7" w:rsidRPr="00B12B5F">
        <w:rPr>
          <w:rFonts w:asciiTheme="majorHAnsi" w:hAnsiTheme="majorHAnsi" w:cstheme="majorHAnsi"/>
          <w:i/>
          <w:iCs/>
          <w:sz w:val="22"/>
          <w:szCs w:val="22"/>
        </w:rPr>
        <w:t>undershooting</w:t>
      </w:r>
      <w:r w:rsidR="00FE49C7">
        <w:rPr>
          <w:rFonts w:asciiTheme="majorHAnsi" w:hAnsiTheme="majorHAnsi" w:cstheme="majorHAnsi"/>
          <w:sz w:val="22"/>
          <w:szCs w:val="22"/>
        </w:rPr>
        <w:t xml:space="preserve"> net expenditure growth</w:t>
      </w:r>
      <w:r w:rsidR="00B12B5F">
        <w:rPr>
          <w:rFonts w:asciiTheme="majorHAnsi" w:hAnsiTheme="majorHAnsi" w:cstheme="majorHAnsi"/>
          <w:sz w:val="22"/>
          <w:szCs w:val="22"/>
        </w:rPr>
        <w:t xml:space="preserve"> – suggesting independent spending decisions</w:t>
      </w:r>
      <w:r w:rsidR="005C4ABC">
        <w:rPr>
          <w:rFonts w:asciiTheme="majorHAnsi" w:hAnsiTheme="majorHAnsi" w:cstheme="majorHAnsi"/>
          <w:sz w:val="22"/>
          <w:szCs w:val="22"/>
        </w:rPr>
        <w:t xml:space="preserve">, rather than inflation, are driving their </w:t>
      </w:r>
      <w:r w:rsidR="006A644F">
        <w:rPr>
          <w:rFonts w:asciiTheme="majorHAnsi" w:hAnsiTheme="majorHAnsi" w:cstheme="majorHAnsi"/>
          <w:sz w:val="22"/>
          <w:szCs w:val="22"/>
        </w:rPr>
        <w:t>net expenditure outturn</w:t>
      </w:r>
      <w:r w:rsidR="00FE49C7">
        <w:rPr>
          <w:rFonts w:asciiTheme="majorHAnsi" w:hAnsiTheme="majorHAnsi" w:cstheme="majorHAnsi"/>
          <w:sz w:val="22"/>
          <w:szCs w:val="22"/>
        </w:rPr>
        <w:t>.</w:t>
      </w:r>
      <w:r w:rsidR="00994016">
        <w:rPr>
          <w:rFonts w:asciiTheme="majorHAnsi" w:hAnsiTheme="majorHAnsi" w:cstheme="majorHAnsi"/>
          <w:sz w:val="22"/>
          <w:szCs w:val="22"/>
        </w:rPr>
        <w:t xml:space="preserve"> Overall</w:t>
      </w:r>
      <w:r w:rsidR="00B12B5F">
        <w:rPr>
          <w:rFonts w:asciiTheme="majorHAnsi" w:hAnsiTheme="majorHAnsi" w:cstheme="majorHAnsi"/>
          <w:sz w:val="22"/>
          <w:szCs w:val="22"/>
        </w:rPr>
        <w:t>,</w:t>
      </w:r>
      <w:r w:rsidR="00994016">
        <w:rPr>
          <w:rFonts w:asciiTheme="majorHAnsi" w:hAnsiTheme="majorHAnsi" w:cstheme="majorHAnsi"/>
          <w:sz w:val="22"/>
          <w:szCs w:val="22"/>
        </w:rPr>
        <w:t xml:space="preserve"> higher inflation and lower growth than expected may go some way to explaining part of the </w:t>
      </w:r>
      <w:r w:rsidR="00B12B5F">
        <w:rPr>
          <w:rFonts w:asciiTheme="majorHAnsi" w:hAnsiTheme="majorHAnsi" w:cstheme="majorHAnsi"/>
          <w:sz w:val="22"/>
          <w:szCs w:val="22"/>
        </w:rPr>
        <w:t>net expenditure overshoot pattern</w:t>
      </w:r>
      <w:r w:rsidR="006A644F">
        <w:rPr>
          <w:rFonts w:asciiTheme="majorHAnsi" w:hAnsiTheme="majorHAnsi" w:cstheme="majorHAnsi"/>
          <w:sz w:val="22"/>
          <w:szCs w:val="22"/>
        </w:rPr>
        <w:t>, but not all the way</w:t>
      </w:r>
      <w:r w:rsidR="005F494A">
        <w:rPr>
          <w:rFonts w:asciiTheme="majorHAnsi" w:hAnsiTheme="majorHAnsi" w:cstheme="majorHAnsi"/>
          <w:sz w:val="22"/>
          <w:szCs w:val="22"/>
        </w:rPr>
        <w:t xml:space="preserve"> – and several of the largest net-expenditure deviations (in both directions) are moving independently of the inflation surprise.</w:t>
      </w:r>
    </w:p>
    <w:p w14:paraId="516C7F37" w14:textId="13ABE7BF" w:rsidR="00663D0E" w:rsidRPr="001E0044" w:rsidRDefault="00663D0E" w:rsidP="00663D0E">
      <w:pPr>
        <w:jc w:val="both"/>
        <w:rPr>
          <w:rFonts w:cstheme="majorBidi"/>
        </w:rPr>
      </w:pPr>
      <w:r w:rsidRPr="00BE111C">
        <w:rPr>
          <w:rFonts w:cstheme="majorBidi"/>
          <w:b/>
          <w:bCs/>
        </w:rPr>
        <w:t>Figure 1</w:t>
      </w:r>
      <w:r w:rsidR="00CB7C39">
        <w:rPr>
          <w:rFonts w:cstheme="majorBidi"/>
          <w:b/>
          <w:bCs/>
        </w:rPr>
        <w:t>1</w:t>
      </w:r>
      <w:r w:rsidRPr="00BE111C">
        <w:rPr>
          <w:rFonts w:cstheme="majorBidi"/>
          <w:b/>
          <w:bCs/>
        </w:rPr>
        <w:t xml:space="preserve">. </w:t>
      </w:r>
      <w:r w:rsidR="00A14227">
        <w:rPr>
          <w:rFonts w:cstheme="majorBidi"/>
          <w:b/>
          <w:bCs/>
        </w:rPr>
        <w:t>Gap</w:t>
      </w:r>
      <w:r>
        <w:rPr>
          <w:rFonts w:cstheme="majorBidi"/>
          <w:b/>
          <w:bCs/>
        </w:rPr>
        <w:t xml:space="preserve"> between outturn data and forecast</w:t>
      </w:r>
      <w:r w:rsidR="00A14227">
        <w:rPr>
          <w:rFonts w:cstheme="majorBidi"/>
          <w:b/>
          <w:bCs/>
        </w:rPr>
        <w:t>, for Real GDP, Inflation, and Net expenditure growth</w:t>
      </w:r>
      <w:r w:rsidR="00586167">
        <w:rPr>
          <w:rFonts w:cstheme="majorBidi"/>
          <w:b/>
          <w:bCs/>
        </w:rPr>
        <w:t>, 2025</w:t>
      </w:r>
      <w:r w:rsidR="003C44A1">
        <w:rPr>
          <w:rFonts w:cstheme="majorBidi"/>
          <w:b/>
          <w:bCs/>
        </w:rPr>
        <w:t xml:space="preserve">. </w:t>
      </w:r>
    </w:p>
    <w:p w14:paraId="52A612B0" w14:textId="15F92176" w:rsidR="004625E4" w:rsidRDefault="003C44A1" w:rsidP="008769F6">
      <w:pPr>
        <w:jc w:val="both"/>
        <w:rPr>
          <w:rFonts w:ascii="Helvetica" w:eastAsia="Times New Roman" w:hAnsi="Helvetica" w:cs="Times New Roman"/>
          <w:color w:val="000000"/>
          <w:sz w:val="14"/>
          <w:szCs w:val="14"/>
          <w:lang w:eastAsia="en-GB"/>
        </w:rPr>
      </w:pPr>
      <w:r>
        <w:rPr>
          <w:rFonts w:ascii="Helvetica" w:eastAsia="Times New Roman" w:hAnsi="Helvetica" w:cs="Times New Roman"/>
          <w:noProof/>
          <w:color w:val="000000"/>
          <w:sz w:val="14"/>
          <w:szCs w:val="14"/>
          <w:lang w:eastAsia="en-GB"/>
        </w:rPr>
        <w:drawing>
          <wp:inline distT="0" distB="0" distL="0" distR="0" wp14:anchorId="3BACCFF5" wp14:editId="1626CAAA">
            <wp:extent cx="6245771" cy="1914581"/>
            <wp:effectExtent l="0" t="0" r="3175" b="3175"/>
            <wp:docPr id="11979831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83176" name="Picture 1197983176"/>
                    <pic:cNvPicPr/>
                  </pic:nvPicPr>
                  <pic:blipFill rotWithShape="1">
                    <a:blip r:embed="rId43" cstate="print">
                      <a:extLst>
                        <a:ext uri="{28A0092B-C50C-407E-A947-70E740481C1C}">
                          <a14:useLocalDpi xmlns:a14="http://schemas.microsoft.com/office/drawing/2010/main" val="0"/>
                        </a:ext>
                      </a:extLst>
                    </a:blip>
                    <a:srcRect l="-1" t="9856" r="-10" b="10435"/>
                    <a:stretch>
                      <a:fillRect/>
                    </a:stretch>
                  </pic:blipFill>
                  <pic:spPr bwMode="auto">
                    <a:xfrm>
                      <a:off x="0" y="0"/>
                      <a:ext cx="6273547" cy="1923096"/>
                    </a:xfrm>
                    <a:prstGeom prst="rect">
                      <a:avLst/>
                    </a:prstGeom>
                    <a:ln>
                      <a:noFill/>
                    </a:ln>
                    <a:extLst>
                      <a:ext uri="{53640926-AAD7-44D8-BBD7-CCE9431645EC}">
                        <a14:shadowObscured xmlns:a14="http://schemas.microsoft.com/office/drawing/2010/main"/>
                      </a:ext>
                    </a:extLst>
                  </pic:spPr>
                </pic:pic>
              </a:graphicData>
            </a:graphic>
          </wp:inline>
        </w:drawing>
      </w:r>
      <w:r w:rsidR="00663D0E" w:rsidRPr="00BE111C">
        <w:rPr>
          <w:rFonts w:ascii="Helvetica" w:eastAsia="Times New Roman" w:hAnsi="Helvetica" w:cs="Times New Roman"/>
          <w:color w:val="000000"/>
          <w:sz w:val="14"/>
          <w:szCs w:val="14"/>
          <w:lang w:eastAsia="en-GB"/>
        </w:rPr>
        <w:t>Source: The Network of EU Independent Fiscal Institutions (2026).</w:t>
      </w:r>
      <w:r w:rsidR="00663D0E">
        <w:rPr>
          <w:rFonts w:ascii="Helvetica" w:eastAsia="Times New Roman" w:hAnsi="Helvetica" w:cs="Times New Roman"/>
          <w:color w:val="000000"/>
          <w:sz w:val="14"/>
          <w:szCs w:val="14"/>
          <w:lang w:eastAsia="en-GB"/>
        </w:rPr>
        <w:t xml:space="preserve"> N=</w:t>
      </w:r>
      <w:r w:rsidR="00D14E0D">
        <w:rPr>
          <w:rFonts w:ascii="Helvetica" w:eastAsia="Times New Roman" w:hAnsi="Helvetica" w:cs="Times New Roman"/>
          <w:color w:val="000000"/>
          <w:sz w:val="14"/>
          <w:szCs w:val="14"/>
          <w:lang w:eastAsia="en-GB"/>
        </w:rPr>
        <w:t xml:space="preserve">27. </w:t>
      </w:r>
      <w:r>
        <w:rPr>
          <w:rFonts w:ascii="Helvetica" w:eastAsia="Times New Roman" w:hAnsi="Helvetica" w:cs="Times New Roman"/>
          <w:color w:val="000000"/>
          <w:sz w:val="14"/>
          <w:szCs w:val="14"/>
          <w:lang w:eastAsia="en-GB"/>
        </w:rPr>
        <w:t>Points above the dashed line overshot their forecast/commitment in the MTFSP (Blue). Points below it undershot the forecast in the MTFSP (Yellow).</w:t>
      </w:r>
    </w:p>
    <w:p w14:paraId="2F7D04D2" w14:textId="77777777" w:rsidR="007E5BDC" w:rsidRDefault="008769F6" w:rsidP="008769F6">
      <w:pPr>
        <w:jc w:val="both"/>
      </w:pPr>
      <w:r>
        <w:t xml:space="preserve">The drivers IFIs cite for these deviations are concentrated and recurring rather than idiosyncratic. </w:t>
      </w:r>
    </w:p>
    <w:p w14:paraId="72B6A40D" w14:textId="13DB1382" w:rsidR="00E208DA" w:rsidRDefault="00E3478F" w:rsidP="008769F6">
      <w:pPr>
        <w:jc w:val="both"/>
      </w:pPr>
      <w:r>
        <w:t>Outturn data exceeding the forecast is</w:t>
      </w:r>
      <w:r w:rsidR="007E5BDC">
        <w:t xml:space="preserve"> </w:t>
      </w:r>
      <w:r w:rsidR="00014545">
        <w:t>often linked to</w:t>
      </w:r>
      <w:r w:rsidR="00470855">
        <w:t xml:space="preserve"> </w:t>
      </w:r>
      <w:r>
        <w:t xml:space="preserve">greater </w:t>
      </w:r>
      <w:r w:rsidR="00F52BBE">
        <w:t xml:space="preserve">contingent </w:t>
      </w:r>
      <w:r>
        <w:t>‘off plan’ measures</w:t>
      </w:r>
      <w:r w:rsidR="00F52BBE">
        <w:t xml:space="preserve"> or greater-than-expected increases in </w:t>
      </w:r>
      <w:r w:rsidR="007E5BDC">
        <w:t xml:space="preserve">current expenditure: </w:t>
      </w:r>
      <w:r w:rsidR="008769F6">
        <w:t xml:space="preserve">Several </w:t>
      </w:r>
      <w:r w:rsidR="00146394">
        <w:t xml:space="preserve">IFIs </w:t>
      </w:r>
      <w:r w:rsidR="008769F6">
        <w:t>point to public sector wage and compensation growth running ahead of plan (Slovenia, Croatia</w:t>
      </w:r>
      <w:r w:rsidR="0075587E">
        <w:t xml:space="preserve"> and</w:t>
      </w:r>
      <w:r w:rsidR="00292275">
        <w:t xml:space="preserve"> Portugal</w:t>
      </w:r>
      <w:r w:rsidR="008769F6">
        <w:t>). Others cite the continuation of cost-of-living and energy</w:t>
      </w:r>
      <w:r w:rsidR="0075587E">
        <w:t xml:space="preserve"> </w:t>
      </w:r>
      <w:r w:rsidR="008769F6">
        <w:t>support measures originally framed as temporary (Croatia</w:t>
      </w:r>
      <w:r w:rsidR="002F1FA6">
        <w:t>, Spain</w:t>
      </w:r>
      <w:r w:rsidR="008769F6">
        <w:t>)</w:t>
      </w:r>
      <w:r w:rsidR="00C957B9">
        <w:t xml:space="preserve">, </w:t>
      </w:r>
      <w:r w:rsidR="00F52BBE">
        <w:t>made more costly in nominal terms</w:t>
      </w:r>
      <w:r w:rsidR="00C957B9">
        <w:t xml:space="preserve"> by ongoing </w:t>
      </w:r>
      <w:r w:rsidR="00F52BBE">
        <w:t xml:space="preserve">crisis-driven </w:t>
      </w:r>
      <w:r w:rsidR="00C957B9">
        <w:t>inflation</w:t>
      </w:r>
      <w:r w:rsidR="00FB18EB">
        <w:t xml:space="preserve"> (Croatia</w:t>
      </w:r>
      <w:r w:rsidR="002F1FA6">
        <w:t xml:space="preserve">, </w:t>
      </w:r>
      <w:r w:rsidR="00FB18EB">
        <w:t>Greece</w:t>
      </w:r>
      <w:r w:rsidR="002F1FA6">
        <w:t>, Spain</w:t>
      </w:r>
      <w:r w:rsidR="00FB18EB">
        <w:t>)</w:t>
      </w:r>
      <w:r w:rsidR="008769F6">
        <w:t xml:space="preserve">. </w:t>
      </w:r>
      <w:r w:rsidR="00292275">
        <w:t xml:space="preserve">In some cases, discretionary spending drives this </w:t>
      </w:r>
      <w:r w:rsidR="00432BB2">
        <w:t>– the</w:t>
      </w:r>
      <w:r w:rsidR="00292275">
        <w:t xml:space="preserve"> Cypriot IFI</w:t>
      </w:r>
      <w:r w:rsidR="008769F6">
        <w:t xml:space="preserve"> attributes its deviation to specific </w:t>
      </w:r>
      <w:r w:rsidR="00292275">
        <w:t>items, such as</w:t>
      </w:r>
      <w:r w:rsidR="008769F6">
        <w:t xml:space="preserve"> a solidarity fund, a grant-return on an LNG terminal investment and a solar subsidy scheme</w:t>
      </w:r>
      <w:r w:rsidR="00292275">
        <w:t>,</w:t>
      </w:r>
      <w:r w:rsidR="008769F6">
        <w:t xml:space="preserve"> while </w:t>
      </w:r>
      <w:r w:rsidR="00292275">
        <w:t xml:space="preserve">the </w:t>
      </w:r>
      <w:r w:rsidR="00A5455F">
        <w:t>Italian IFI</w:t>
      </w:r>
      <w:r w:rsidR="00314AFE">
        <w:t xml:space="preserve"> attributes the deviation to the ‘Superbonus’ housing tax credits</w:t>
      </w:r>
      <w:r w:rsidR="008769F6">
        <w:t>.</w:t>
      </w:r>
      <w:r w:rsidR="00F14B8E">
        <w:t xml:space="preserve"> </w:t>
      </w:r>
      <w:r w:rsidR="00292275">
        <w:t>Defence expenditure is a recurring theme, with both</w:t>
      </w:r>
      <w:r w:rsidR="00432BB2">
        <w:t xml:space="preserve"> the</w:t>
      </w:r>
      <w:r w:rsidR="00292275">
        <w:t xml:space="preserve"> Polish</w:t>
      </w:r>
      <w:r w:rsidR="008769F6">
        <w:t xml:space="preserve"> and </w:t>
      </w:r>
      <w:r w:rsidR="008769F6">
        <w:lastRenderedPageBreak/>
        <w:t>Lithuania</w:t>
      </w:r>
      <w:r w:rsidR="00292275">
        <w:t>n IFIs</w:t>
      </w:r>
      <w:r w:rsidR="008769F6">
        <w:t xml:space="preserve"> not</w:t>
      </w:r>
      <w:r w:rsidR="00432BB2">
        <w:t>ing</w:t>
      </w:r>
      <w:r w:rsidR="008769F6">
        <w:t xml:space="preserve"> that national escape clause defence spending is a direct contributor to their net expenditure figures. </w:t>
      </w:r>
    </w:p>
    <w:p w14:paraId="312F2A1C" w14:textId="23761C65" w:rsidR="00292E0A" w:rsidRDefault="0004031A" w:rsidP="008769F6">
      <w:pPr>
        <w:jc w:val="both"/>
      </w:pPr>
      <w:r>
        <w:t xml:space="preserve">Gaps for </w:t>
      </w:r>
      <w:r w:rsidR="00B0351D">
        <w:t xml:space="preserve">both </w:t>
      </w:r>
      <w:r w:rsidR="00292E0A">
        <w:t xml:space="preserve">Macroeconomic </w:t>
      </w:r>
      <w:r>
        <w:t>variables</w:t>
      </w:r>
      <w:r w:rsidR="00292E0A">
        <w:t xml:space="preserve"> </w:t>
      </w:r>
      <w:r>
        <w:t>are</w:t>
      </w:r>
      <w:r w:rsidR="00A13164">
        <w:t xml:space="preserve"> largely driven by differences in expectations: GDP growth in some cases has held up stronger than expected, driven by robust exports</w:t>
      </w:r>
      <w:r w:rsidR="00B0351D">
        <w:t xml:space="preserve"> (Cyprus)</w:t>
      </w:r>
      <w:r>
        <w:t xml:space="preserve">, </w:t>
      </w:r>
      <w:r w:rsidR="00A65024">
        <w:t xml:space="preserve">and merchanting (Denmark), </w:t>
      </w:r>
      <w:r>
        <w:t xml:space="preserve">while in others, </w:t>
      </w:r>
      <w:r w:rsidR="00C82818">
        <w:t>an international economic environment that is weaker than when originally assumed</w:t>
      </w:r>
      <w:r>
        <w:t xml:space="preserve"> </w:t>
      </w:r>
      <w:r w:rsidR="00014545">
        <w:t xml:space="preserve">(Slovenia) </w:t>
      </w:r>
      <w:r w:rsidR="00C576CE">
        <w:t xml:space="preserve">and a higher savings rate </w:t>
      </w:r>
      <w:r w:rsidR="00C82818">
        <w:t xml:space="preserve">than forecast </w:t>
      </w:r>
      <w:r w:rsidR="00C576CE">
        <w:t>(Slovenia)</w:t>
      </w:r>
      <w:r>
        <w:t xml:space="preserve"> has had the opposite effect</w:t>
      </w:r>
      <w:r w:rsidR="006E3F7C">
        <w:t xml:space="preserve">, with uncertainty depressing investment </w:t>
      </w:r>
      <w:r w:rsidR="009113A7">
        <w:t xml:space="preserve">and external demand </w:t>
      </w:r>
      <w:r w:rsidR="006E3F7C">
        <w:t>(Hungary)</w:t>
      </w:r>
      <w:r>
        <w:t>.</w:t>
      </w:r>
      <w:r w:rsidR="00A13164">
        <w:t xml:space="preserve"> </w:t>
      </w:r>
      <w:r w:rsidR="002B1627">
        <w:t>For several IFIs, the energy crisis has driven higher-than-expected inflation (Croatia, Greece, Spain).</w:t>
      </w:r>
    </w:p>
    <w:p w14:paraId="7CC79477" w14:textId="2D582D60" w:rsidR="008769F6" w:rsidRDefault="00292275" w:rsidP="00292275">
      <w:pPr>
        <w:jc w:val="both"/>
      </w:pPr>
      <w:r>
        <w:t>Article 23 of Regulation (EU) 2024/1263 notes that IFIs may be optionally requested by governments to provide an assessment of their compliance with the net expenditure growth target</w:t>
      </w:r>
      <w:r w:rsidR="00F33778">
        <w:t xml:space="preserve"> and to assess the APR</w:t>
      </w:r>
      <w:r>
        <w:t xml:space="preserve">. Positively, </w:t>
      </w:r>
      <w:r w:rsidR="008769F6">
        <w:t xml:space="preserve">12 </w:t>
      </w:r>
      <w:r>
        <w:t>IFI respondents report</w:t>
      </w:r>
      <w:r w:rsidR="008769F6">
        <w:t xml:space="preserve"> being formally requested to assess compliance </w:t>
      </w:r>
      <w:r>
        <w:t xml:space="preserve">and IFIs’ proactive work in this space is evidenced by the fact that </w:t>
      </w:r>
      <w:r w:rsidR="008769F6">
        <w:t xml:space="preserve">a further </w:t>
      </w:r>
      <w:r>
        <w:t>eight</w:t>
      </w:r>
      <w:r w:rsidR="008769F6">
        <w:t xml:space="preserve"> report</w:t>
      </w:r>
      <w:r>
        <w:t>ed</w:t>
      </w:r>
      <w:r w:rsidR="008769F6">
        <w:t xml:space="preserve"> having carried out an assessment on their own initiative without being asked</w:t>
      </w:r>
      <w:r w:rsidR="0010285B">
        <w:t xml:space="preserve"> (Figure 1</w:t>
      </w:r>
      <w:r w:rsidR="00CB7C39">
        <w:t>2</w:t>
      </w:r>
      <w:r w:rsidR="0010285B">
        <w:t>)</w:t>
      </w:r>
      <w:r>
        <w:t xml:space="preserve">. </w:t>
      </w:r>
    </w:p>
    <w:p w14:paraId="45A341BE" w14:textId="40BA7BCC" w:rsidR="00292275" w:rsidRDefault="00292275" w:rsidP="00292275">
      <w:pPr>
        <w:jc w:val="both"/>
        <w:rPr>
          <w:rFonts w:cstheme="majorBidi"/>
          <w:b/>
          <w:bCs/>
        </w:rPr>
      </w:pPr>
      <w:r w:rsidRPr="00BE111C">
        <w:rPr>
          <w:rFonts w:cstheme="majorBidi"/>
          <w:b/>
          <w:bCs/>
        </w:rPr>
        <w:t xml:space="preserve">Figure </w:t>
      </w:r>
      <w:r>
        <w:rPr>
          <w:rFonts w:cstheme="majorBidi"/>
          <w:b/>
          <w:bCs/>
        </w:rPr>
        <w:t>1</w:t>
      </w:r>
      <w:r w:rsidR="00CB7C39">
        <w:rPr>
          <w:rFonts w:cstheme="majorBidi"/>
          <w:b/>
          <w:bCs/>
        </w:rPr>
        <w:t>2</w:t>
      </w:r>
      <w:r>
        <w:rPr>
          <w:rFonts w:cstheme="majorBidi"/>
          <w:b/>
          <w:bCs/>
        </w:rPr>
        <w:t>. IFI</w:t>
      </w:r>
      <w:r w:rsidR="00CB23ED">
        <w:rPr>
          <w:rFonts w:cstheme="majorBidi"/>
          <w:b/>
          <w:bCs/>
        </w:rPr>
        <w:t>s</w:t>
      </w:r>
      <w:r w:rsidR="00F33778">
        <w:rPr>
          <w:rFonts w:cstheme="majorBidi"/>
          <w:b/>
          <w:bCs/>
        </w:rPr>
        <w:t xml:space="preserve"> involvement in assessing</w:t>
      </w:r>
      <w:r w:rsidR="00B70B63">
        <w:rPr>
          <w:rFonts w:cstheme="majorBidi"/>
          <w:b/>
          <w:bCs/>
        </w:rPr>
        <w:t xml:space="preserve"> APR</w:t>
      </w:r>
      <w:r>
        <w:rPr>
          <w:rFonts w:cstheme="majorBidi"/>
          <w:b/>
          <w:bCs/>
        </w:rPr>
        <w:t xml:space="preserve"> (Article 23, Regulation (EU) 2024/1263).</w:t>
      </w:r>
    </w:p>
    <w:p w14:paraId="4FF7B267" w14:textId="2CE3FF42" w:rsidR="00292275" w:rsidRPr="00292275" w:rsidRDefault="00292275" w:rsidP="00292275">
      <w:pPr>
        <w:jc w:val="both"/>
        <w:rPr>
          <w:rFonts w:cstheme="majorBidi"/>
        </w:rPr>
      </w:pPr>
      <w:r>
        <w:rPr>
          <w:noProof/>
        </w:rPr>
        <w:drawing>
          <wp:inline distT="0" distB="0" distL="0" distR="0" wp14:anchorId="2E7DF445" wp14:editId="4C5AE58E">
            <wp:extent cx="4723002" cy="2665229"/>
            <wp:effectExtent l="0" t="0" r="0" b="0"/>
            <wp:docPr id="790413157" name="Picture 9" descr="A graph of different colored rectang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413157" name="Picture 9" descr="A graph of different colored rectangles&#10;&#10;AI-generated content may be incorrect."/>
                    <pic:cNvPicPr/>
                  </pic:nvPicPr>
                  <pic:blipFill rotWithShape="1">
                    <a:blip r:embed="rId44" cstate="print">
                      <a:extLst>
                        <a:ext uri="{28A0092B-C50C-407E-A947-70E740481C1C}">
                          <a14:useLocalDpi xmlns:a14="http://schemas.microsoft.com/office/drawing/2010/main" val="0"/>
                        </a:ext>
                      </a:extLst>
                    </a:blip>
                    <a:srcRect t="9711"/>
                    <a:stretch>
                      <a:fillRect/>
                    </a:stretch>
                  </pic:blipFill>
                  <pic:spPr bwMode="auto">
                    <a:xfrm>
                      <a:off x="0" y="0"/>
                      <a:ext cx="4756157" cy="2683938"/>
                    </a:xfrm>
                    <a:prstGeom prst="rect">
                      <a:avLst/>
                    </a:prstGeom>
                    <a:ln>
                      <a:noFill/>
                    </a:ln>
                    <a:extLst>
                      <a:ext uri="{53640926-AAD7-44D8-BBD7-CCE9431645EC}">
                        <a14:shadowObscured xmlns:a14="http://schemas.microsoft.com/office/drawing/2010/main"/>
                      </a:ext>
                    </a:extLst>
                  </pic:spPr>
                </pic:pic>
              </a:graphicData>
            </a:graphic>
          </wp:inline>
        </w:drawing>
      </w:r>
      <w:r>
        <w:rPr>
          <w:rFonts w:cstheme="majorBidi"/>
        </w:rPr>
        <w:br/>
      </w:r>
      <w:r w:rsidRPr="00BE111C">
        <w:rPr>
          <w:rFonts w:ascii="Helvetica" w:eastAsia="Times New Roman" w:hAnsi="Helvetica" w:cs="Times New Roman"/>
          <w:color w:val="000000"/>
          <w:sz w:val="14"/>
          <w:szCs w:val="14"/>
          <w:lang w:eastAsia="en-GB"/>
        </w:rPr>
        <w:t>Source: The Network of EU Independent Fiscal Institutions (2026).</w:t>
      </w:r>
      <w:r>
        <w:rPr>
          <w:rFonts w:ascii="Helvetica" w:eastAsia="Times New Roman" w:hAnsi="Helvetica" w:cs="Times New Roman"/>
          <w:color w:val="000000"/>
          <w:sz w:val="14"/>
          <w:szCs w:val="14"/>
          <w:lang w:eastAsia="en-GB"/>
        </w:rPr>
        <w:t xml:space="preserve"> N=31, including ‘don’t know/unsures’, which are excluded</w:t>
      </w:r>
      <w:r w:rsidR="004625E4">
        <w:rPr>
          <w:rFonts w:ascii="Helvetica" w:eastAsia="Times New Roman" w:hAnsi="Helvetica" w:cs="Times New Roman"/>
          <w:color w:val="000000"/>
          <w:sz w:val="14"/>
          <w:szCs w:val="14"/>
          <w:lang w:eastAsia="en-GB"/>
        </w:rPr>
        <w:t xml:space="preserve"> from this figure.</w:t>
      </w:r>
    </w:p>
    <w:p w14:paraId="15FC3907" w14:textId="45F07913" w:rsidR="00292275" w:rsidRDefault="00292275" w:rsidP="00292275">
      <w:pPr>
        <w:jc w:val="both"/>
      </w:pPr>
      <w:r>
        <w:t>Where IFIs did</w:t>
      </w:r>
      <w:r w:rsidR="00CB23ED">
        <w:t xml:space="preserve"> specifically</w:t>
      </w:r>
      <w:r>
        <w:t xml:space="preserve"> assess the macroeconomic assumptions, the large majority found them plausible or very plausible (16</w:t>
      </w:r>
      <w:r w:rsidR="00CB23ED">
        <w:t xml:space="preserve"> out</w:t>
      </w:r>
      <w:r>
        <w:t xml:space="preserve"> of 22), with only </w:t>
      </w:r>
      <w:r w:rsidR="00CB23ED">
        <w:t>three</w:t>
      </w:r>
      <w:r>
        <w:t xml:space="preserve"> rating them implausible and none rating them very implausible</w:t>
      </w:r>
      <w:r w:rsidR="00D46A90">
        <w:t xml:space="preserve"> (Figure 1</w:t>
      </w:r>
      <w:r w:rsidR="00CB7C39">
        <w:t>3</w:t>
      </w:r>
      <w:r w:rsidR="00D46A90">
        <w:t>)</w:t>
      </w:r>
      <w:r w:rsidR="004625E4">
        <w:t>. However, a large proportion of IFIs (</w:t>
      </w:r>
      <w:r w:rsidR="00CB23ED">
        <w:t>nine</w:t>
      </w:r>
      <w:r w:rsidR="004625E4">
        <w:t xml:space="preserve"> respondents) responded do</w:t>
      </w:r>
      <w:r w:rsidR="00CB23ED">
        <w:t xml:space="preserve"> no</w:t>
      </w:r>
      <w:r w:rsidR="004625E4">
        <w:t>t know, reflecting the earlier data issue in the reporting itself.</w:t>
      </w:r>
    </w:p>
    <w:p w14:paraId="120D24E6" w14:textId="7E13D9B3" w:rsidR="004625E4" w:rsidRDefault="00541AD1" w:rsidP="00541AD1">
      <w:pPr>
        <w:rPr>
          <w:rFonts w:cstheme="majorBidi"/>
          <w:b/>
          <w:bCs/>
        </w:rPr>
      </w:pPr>
      <w:r w:rsidRPr="00BE111C">
        <w:rPr>
          <w:rFonts w:cstheme="majorBidi"/>
          <w:b/>
          <w:bCs/>
        </w:rPr>
        <w:t xml:space="preserve">Figure </w:t>
      </w:r>
      <w:r>
        <w:rPr>
          <w:rFonts w:cstheme="majorBidi"/>
          <w:b/>
          <w:bCs/>
        </w:rPr>
        <w:t>1</w:t>
      </w:r>
      <w:r w:rsidR="00CB7C39">
        <w:rPr>
          <w:rFonts w:cstheme="majorBidi"/>
          <w:b/>
          <w:bCs/>
        </w:rPr>
        <w:t>3</w:t>
      </w:r>
      <w:r>
        <w:rPr>
          <w:rFonts w:cstheme="majorBidi"/>
          <w:b/>
          <w:bCs/>
        </w:rPr>
        <w:t>. IFI</w:t>
      </w:r>
      <w:r w:rsidR="00CB23ED">
        <w:rPr>
          <w:rFonts w:cstheme="majorBidi"/>
          <w:b/>
          <w:bCs/>
        </w:rPr>
        <w:t>s’</w:t>
      </w:r>
      <w:r>
        <w:rPr>
          <w:rFonts w:cstheme="majorBidi"/>
          <w:b/>
          <w:bCs/>
        </w:rPr>
        <w:t xml:space="preserve"> </w:t>
      </w:r>
      <w:r w:rsidR="00CB23ED">
        <w:rPr>
          <w:rFonts w:cstheme="majorBidi"/>
          <w:b/>
          <w:bCs/>
        </w:rPr>
        <w:t>a</w:t>
      </w:r>
      <w:r>
        <w:rPr>
          <w:rFonts w:cstheme="majorBidi"/>
          <w:b/>
          <w:bCs/>
        </w:rPr>
        <w:t>ssessment of the plausibility of APR macroeconomic assumptions</w:t>
      </w:r>
      <w:r w:rsidR="00077FBF">
        <w:rPr>
          <w:rFonts w:cstheme="majorBidi"/>
          <w:b/>
          <w:bCs/>
        </w:rPr>
        <w:t>, 2026</w:t>
      </w:r>
      <w:r w:rsidR="00D46A90">
        <w:rPr>
          <w:rFonts w:cstheme="majorBidi"/>
          <w:b/>
          <w:bCs/>
        </w:rPr>
        <w:t xml:space="preserve"> (LHS</w:t>
      </w:r>
      <w:r w:rsidR="00E65BC3">
        <w:rPr>
          <w:rFonts w:cstheme="majorBidi"/>
          <w:b/>
          <w:bCs/>
        </w:rPr>
        <w:t>)</w:t>
      </w:r>
    </w:p>
    <w:p w14:paraId="4D455753" w14:textId="520CA54A" w:rsidR="00886EAC" w:rsidRDefault="00541AD1" w:rsidP="00541AD1">
      <w:pPr>
        <w:rPr>
          <w:rFonts w:ascii="Helvetica" w:eastAsia="Times New Roman" w:hAnsi="Helvetica" w:cs="Times New Roman"/>
          <w:color w:val="000000"/>
          <w:sz w:val="14"/>
          <w:szCs w:val="14"/>
          <w:lang w:eastAsia="en-GB"/>
        </w:rPr>
      </w:pPr>
      <w:r>
        <w:rPr>
          <w:noProof/>
        </w:rPr>
        <w:lastRenderedPageBreak/>
        <w:drawing>
          <wp:inline distT="0" distB="0" distL="0" distR="0" wp14:anchorId="1CF58A24" wp14:editId="049296CA">
            <wp:extent cx="4664467" cy="2614836"/>
            <wp:effectExtent l="0" t="0" r="0" b="0"/>
            <wp:docPr id="474211620" name="Picture 10" descr="A yellow and grey rectangular object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211620" name="Picture 10" descr="A yellow and grey rectangular object with black background&#10;&#10;AI-generated content may be incorrect."/>
                    <pic:cNvPicPr/>
                  </pic:nvPicPr>
                  <pic:blipFill rotWithShape="1">
                    <a:blip r:embed="rId45" cstate="print">
                      <a:extLst>
                        <a:ext uri="{28A0092B-C50C-407E-A947-70E740481C1C}">
                          <a14:useLocalDpi xmlns:a14="http://schemas.microsoft.com/office/drawing/2010/main" val="0"/>
                        </a:ext>
                      </a:extLst>
                    </a:blip>
                    <a:srcRect l="25411" t="16373"/>
                    <a:stretch>
                      <a:fillRect/>
                    </a:stretch>
                  </pic:blipFill>
                  <pic:spPr bwMode="auto">
                    <a:xfrm>
                      <a:off x="0" y="0"/>
                      <a:ext cx="4775681" cy="2677181"/>
                    </a:xfrm>
                    <a:prstGeom prst="rect">
                      <a:avLst/>
                    </a:prstGeom>
                    <a:ln>
                      <a:noFill/>
                    </a:ln>
                    <a:extLst>
                      <a:ext uri="{53640926-AAD7-44D8-BBD7-CCE9431645EC}">
                        <a14:shadowObscured xmlns:a14="http://schemas.microsoft.com/office/drawing/2010/main"/>
                      </a:ext>
                    </a:extLst>
                  </pic:spPr>
                </pic:pic>
              </a:graphicData>
            </a:graphic>
          </wp:inline>
        </w:drawing>
      </w:r>
      <w:r>
        <w:rPr>
          <w:rFonts w:cstheme="majorBidi"/>
        </w:rPr>
        <w:br/>
      </w:r>
      <w:r w:rsidRPr="00BE111C">
        <w:rPr>
          <w:rFonts w:ascii="Helvetica" w:eastAsia="Times New Roman" w:hAnsi="Helvetica" w:cs="Times New Roman"/>
          <w:color w:val="000000"/>
          <w:sz w:val="14"/>
          <w:szCs w:val="14"/>
          <w:lang w:eastAsia="en-GB"/>
        </w:rPr>
        <w:t>Source: The Network of EU Independent Fiscal Institutions (2026).</w:t>
      </w:r>
      <w:r>
        <w:rPr>
          <w:rFonts w:ascii="Helvetica" w:eastAsia="Times New Roman" w:hAnsi="Helvetica" w:cs="Times New Roman"/>
          <w:color w:val="000000"/>
          <w:sz w:val="14"/>
          <w:szCs w:val="14"/>
          <w:lang w:eastAsia="en-GB"/>
        </w:rPr>
        <w:t xml:space="preserve"> N=31, including ‘don’t know/unsures’, which are excluded</w:t>
      </w:r>
      <w:r w:rsidR="004625E4">
        <w:rPr>
          <w:rFonts w:ascii="Helvetica" w:eastAsia="Times New Roman" w:hAnsi="Helvetica" w:cs="Times New Roman"/>
          <w:color w:val="000000"/>
          <w:sz w:val="14"/>
          <w:szCs w:val="14"/>
          <w:lang w:eastAsia="en-GB"/>
        </w:rPr>
        <w:t xml:space="preserve"> from this figure</w:t>
      </w:r>
      <w:r>
        <w:rPr>
          <w:rFonts w:ascii="Helvetica" w:eastAsia="Times New Roman" w:hAnsi="Helvetica" w:cs="Times New Roman"/>
          <w:color w:val="000000"/>
          <w:sz w:val="14"/>
          <w:szCs w:val="14"/>
          <w:lang w:eastAsia="en-GB"/>
        </w:rPr>
        <w:t>.</w:t>
      </w:r>
    </w:p>
    <w:p w14:paraId="015B6C43" w14:textId="3408FF24" w:rsidR="00886EAC" w:rsidRDefault="00886EAC" w:rsidP="00886EAC">
      <w:pPr>
        <w:jc w:val="both"/>
        <w:rPr>
          <w:lang w:eastAsia="zh-CN"/>
        </w:rPr>
      </w:pPr>
      <w:r>
        <w:rPr>
          <w:lang w:eastAsia="zh-CN"/>
        </w:rPr>
        <w:t>Though a</w:t>
      </w:r>
      <w:r w:rsidR="00014816">
        <w:rPr>
          <w:lang w:eastAsia="zh-CN"/>
        </w:rPr>
        <w:t xml:space="preserve"> figure</w:t>
      </w:r>
      <w:r>
        <w:rPr>
          <w:lang w:eastAsia="zh-CN"/>
        </w:rPr>
        <w:t xml:space="preserve"> </w:t>
      </w:r>
      <w:r w:rsidR="00014816">
        <w:rPr>
          <w:lang w:eastAsia="zh-CN"/>
        </w:rPr>
        <w:t>showing the IFI plausibility of</w:t>
      </w:r>
      <w:r>
        <w:rPr>
          <w:lang w:eastAsia="zh-CN"/>
        </w:rPr>
        <w:t xml:space="preserve"> the</w:t>
      </w:r>
      <w:r w:rsidR="00014816">
        <w:rPr>
          <w:lang w:eastAsia="zh-CN"/>
        </w:rPr>
        <w:t xml:space="preserve"> net expenditure path</w:t>
      </w:r>
      <w:r>
        <w:rPr>
          <w:lang w:eastAsia="zh-CN"/>
        </w:rPr>
        <w:t xml:space="preserve"> was not produced for this edition of the European Fiscal Monitor, IFIs continue to be</w:t>
      </w:r>
      <w:r w:rsidR="00014816">
        <w:rPr>
          <w:lang w:eastAsia="zh-CN"/>
        </w:rPr>
        <w:t xml:space="preserve"> more generally</w:t>
      </w:r>
      <w:r>
        <w:rPr>
          <w:lang w:eastAsia="zh-CN"/>
        </w:rPr>
        <w:t xml:space="preserve"> concerned about the plausibility of the net expenditure path. IFIs point to a variety of drivers behind this increased scepticism. For some, expenditure – most notably public sector wage and compensation increases, as part of ongoing reforms (Slovakia, Croatia, Portugal and Lithuania) – have been higher than initially estimated. </w:t>
      </w:r>
      <w:r>
        <w:t>For others, the persistence of temporary support measures originally introduced for the 2022-23 energy shock have continued to boost expenditure even as they're nominally ‘temporary’. For example, the Cypriot IFI attributes control-account pressure specifically to the VAT reduction on electricity and fuel excise duty cuts.</w:t>
      </w:r>
      <w:r w:rsidRPr="00043213">
        <w:rPr>
          <w:lang w:eastAsia="zh-CN"/>
        </w:rPr>
        <w:t xml:space="preserve"> </w:t>
      </w:r>
    </w:p>
    <w:p w14:paraId="1ED45CFD" w14:textId="7812E53F" w:rsidR="00886EAC" w:rsidRPr="0008453C" w:rsidRDefault="0056622E" w:rsidP="0008453C">
      <w:pPr>
        <w:jc w:val="both"/>
        <w:rPr>
          <w:lang w:eastAsia="zh-CN"/>
        </w:rPr>
      </w:pPr>
      <w:r>
        <w:rPr>
          <w:lang w:eastAsia="zh-CN"/>
        </w:rPr>
        <w:t xml:space="preserve">Many IFIs </w:t>
      </w:r>
      <w:r w:rsidR="00EE6156">
        <w:rPr>
          <w:lang w:eastAsia="zh-CN"/>
        </w:rPr>
        <w:t>tie their</w:t>
      </w:r>
      <w:r>
        <w:rPr>
          <w:lang w:eastAsia="zh-CN"/>
        </w:rPr>
        <w:t xml:space="preserve"> concern </w:t>
      </w:r>
      <w:r w:rsidR="00EE6156">
        <w:rPr>
          <w:lang w:eastAsia="zh-CN"/>
        </w:rPr>
        <w:t>over the net expenditure path to</w:t>
      </w:r>
      <w:r>
        <w:rPr>
          <w:lang w:eastAsia="zh-CN"/>
        </w:rPr>
        <w:t xml:space="preserve"> NEC-activation. </w:t>
      </w:r>
      <w:r w:rsidR="003849DC">
        <w:rPr>
          <w:lang w:eastAsia="zh-CN"/>
        </w:rPr>
        <w:t>T</w:t>
      </w:r>
      <w:r w:rsidR="00886EAC">
        <w:rPr>
          <w:lang w:eastAsia="zh-CN"/>
        </w:rPr>
        <w:t>he structure of the NEC means that net expenditure, despite being well above originally committed path levels in many countries, is not recorded as deviations in the ‘augmented’ control account</w:t>
      </w:r>
      <w:r w:rsidR="00886EAC">
        <w:rPr>
          <w:rStyle w:val="FootnoteReference"/>
          <w:lang w:eastAsia="zh-CN"/>
        </w:rPr>
        <w:footnoteReference w:id="3"/>
      </w:r>
      <w:r w:rsidR="00886EAC">
        <w:rPr>
          <w:lang w:eastAsia="zh-CN"/>
        </w:rPr>
        <w:t xml:space="preserve">. The expiry of the NEC after 2028 implies a sudden ‘cliff-edge’ worsening of the respect of the net expenditure path indicator, </w:t>
      </w:r>
      <w:r w:rsidR="003849DC">
        <w:rPr>
          <w:lang w:eastAsia="zh-CN"/>
        </w:rPr>
        <w:t>driving IFIs’ concern - eight</w:t>
      </w:r>
      <w:r w:rsidR="00886EAC">
        <w:rPr>
          <w:lang w:eastAsia="zh-CN"/>
        </w:rPr>
        <w:t xml:space="preserve"> IFIs </w:t>
      </w:r>
      <w:r w:rsidR="003849DC">
        <w:rPr>
          <w:lang w:eastAsia="zh-CN"/>
        </w:rPr>
        <w:t>note</w:t>
      </w:r>
      <w:r w:rsidR="00886EAC">
        <w:rPr>
          <w:lang w:eastAsia="zh-CN"/>
        </w:rPr>
        <w:t xml:space="preserve"> this is likely to be a very important risk to fiscal sustainability (Cyprus, Czechia, Germany, Estonia, Finland, Lithuania, Poland, Slovakia). This would require a strong, politically challenging post-NEC fiscal adjustment. The European Fiscal Board also highlight this significant fiscal adjustment, noting it would have to be larger than 1% of GDP in many cases, “well beyond” what is typically considered feasible</w:t>
      </w:r>
      <w:r w:rsidR="00886EAC">
        <w:rPr>
          <w:rStyle w:val="FootnoteReference"/>
          <w:lang w:eastAsia="zh-CN"/>
        </w:rPr>
        <w:footnoteReference w:id="4"/>
      </w:r>
      <w:r w:rsidR="00886EAC">
        <w:rPr>
          <w:lang w:eastAsia="zh-CN"/>
        </w:rPr>
        <w:t xml:space="preserve">. </w:t>
      </w:r>
    </w:p>
    <w:p w14:paraId="321E8933" w14:textId="5D997F43" w:rsidR="00E45F6A" w:rsidRDefault="003961B3" w:rsidP="00E45F6A">
      <w:pPr>
        <w:pStyle w:val="Heading2"/>
      </w:pPr>
      <w:bookmarkStart w:id="52" w:name="_Toc235434902"/>
      <w:r>
        <w:t>Assessment of the control account</w:t>
      </w:r>
      <w:bookmarkEnd w:id="52"/>
    </w:p>
    <w:p w14:paraId="645AB1C5" w14:textId="6BAC25E6" w:rsidR="004625E4" w:rsidRDefault="004625E4" w:rsidP="004625E4">
      <w:pPr>
        <w:jc w:val="both"/>
      </w:pPr>
      <w:r>
        <w:t>Once a deviation is measured, it is meant to be recorded formally</w:t>
      </w:r>
      <w:r w:rsidR="00626577">
        <w:t>, by the European Commission,</w:t>
      </w:r>
      <w:r w:rsidR="0010285B">
        <w:t xml:space="preserve"> in the control account: </w:t>
      </w:r>
      <w:r w:rsidR="00AC0474">
        <w:t>p</w:t>
      </w:r>
      <w:r w:rsidR="0010285B">
        <w:t xml:space="preserve">ositive deviations mean the Member State is ‘in credit’, while negative ones leave it ‘in debit’. Member States </w:t>
      </w:r>
      <w:r w:rsidR="00626577">
        <w:t>in the preventive arm may</w:t>
      </w:r>
      <w:r w:rsidR="0010285B">
        <w:t xml:space="preserve"> deviate from this account within a defined margin. IFIs </w:t>
      </w:r>
      <w:r w:rsidR="0010285B">
        <w:lastRenderedPageBreak/>
        <w:t>were therefore asked to assess the likely control account status in 2026, as well as the outturn data control account status of the previous year (Figure 1</w:t>
      </w:r>
      <w:r w:rsidR="00F96012">
        <w:t>4</w:t>
      </w:r>
      <w:r w:rsidR="0010285B">
        <w:t xml:space="preserve">). </w:t>
      </w:r>
    </w:p>
    <w:p w14:paraId="0662D0E6" w14:textId="26231AA5" w:rsidR="004625E4" w:rsidRDefault="004625E4" w:rsidP="004625E4">
      <w:pPr>
        <w:jc w:val="both"/>
      </w:pPr>
      <w:r>
        <w:t xml:space="preserve">The control account shows a clear deterioration. For 2025, on outturn data, 12 </w:t>
      </w:r>
      <w:r w:rsidR="004A5D38">
        <w:t xml:space="preserve">out </w:t>
      </w:r>
      <w:r>
        <w:t xml:space="preserve">of 30 IFIs report their country in credit, </w:t>
      </w:r>
      <w:r w:rsidR="004A5D38">
        <w:t>five</w:t>
      </w:r>
      <w:r>
        <w:t xml:space="preserve"> broadly neutral and 12 combined in debit (</w:t>
      </w:r>
      <w:r w:rsidR="004A5D38">
        <w:t>six</w:t>
      </w:r>
      <w:r>
        <w:t xml:space="preserve"> within margin, </w:t>
      </w:r>
      <w:r w:rsidR="004A5D38">
        <w:t>six</w:t>
      </w:r>
      <w:r>
        <w:t xml:space="preserve"> exceeding it). Moving to 2026 projections, the credit position falls to 10</w:t>
      </w:r>
      <w:r w:rsidR="004A5D38">
        <w:t xml:space="preserve"> out</w:t>
      </w:r>
      <w:r>
        <w:t xml:space="preserve"> of 30, while debit-exceeding-margin rises to </w:t>
      </w:r>
      <w:r w:rsidR="004A5D38">
        <w:t>eight</w:t>
      </w:r>
      <w:r>
        <w:t xml:space="preserve">. </w:t>
      </w:r>
      <w:r w:rsidR="00BE1589">
        <w:t>As discussed, s</w:t>
      </w:r>
      <w:r>
        <w:t>everal IFIs attribute this to specifi</w:t>
      </w:r>
      <w:r w:rsidR="00BE1589">
        <w:t>c discretionary</w:t>
      </w:r>
      <w:r>
        <w:t xml:space="preserve"> measures</w:t>
      </w:r>
      <w:r w:rsidR="00BE1589">
        <w:t xml:space="preserve"> (Cyprus, Portugal</w:t>
      </w:r>
      <w:r w:rsidR="004A5D38">
        <w:t xml:space="preserve"> and</w:t>
      </w:r>
      <w:r w:rsidR="00BE1589">
        <w:t xml:space="preserve"> Slovenia), while for others it is more technical </w:t>
      </w:r>
      <w:r w:rsidR="004A5D38">
        <w:t>–</w:t>
      </w:r>
      <w:r w:rsidR="00BE1589">
        <w:t xml:space="preserve"> t</w:t>
      </w:r>
      <w:r>
        <w:t xml:space="preserve">he Netherlands reports a technical resetting of its baseline following the submission of a new plan this year, </w:t>
      </w:r>
      <w:r w:rsidR="00BE1589">
        <w:t xml:space="preserve">changing the ‘2025’ reference </w:t>
      </w:r>
      <w:r w:rsidR="00A33C9E">
        <w:t>figure</w:t>
      </w:r>
      <w:r>
        <w:t xml:space="preserve">. </w:t>
      </w:r>
    </w:p>
    <w:p w14:paraId="50F04B28" w14:textId="436F6D84" w:rsidR="004625E4" w:rsidRPr="00541AD1" w:rsidRDefault="004625E4" w:rsidP="004625E4">
      <w:pPr>
        <w:rPr>
          <w:rFonts w:cstheme="majorBidi"/>
          <w:b/>
          <w:bCs/>
        </w:rPr>
      </w:pPr>
      <w:r w:rsidRPr="00BE111C">
        <w:rPr>
          <w:rFonts w:cstheme="majorBidi"/>
          <w:b/>
          <w:bCs/>
        </w:rPr>
        <w:t xml:space="preserve">Figure </w:t>
      </w:r>
      <w:r>
        <w:rPr>
          <w:rFonts w:cstheme="majorBidi"/>
          <w:b/>
          <w:bCs/>
        </w:rPr>
        <w:t>1</w:t>
      </w:r>
      <w:r w:rsidR="00F96012">
        <w:rPr>
          <w:rFonts w:cstheme="majorBidi"/>
          <w:b/>
          <w:bCs/>
        </w:rPr>
        <w:t>4</w:t>
      </w:r>
      <w:r>
        <w:rPr>
          <w:rFonts w:cstheme="majorBidi"/>
          <w:b/>
          <w:bCs/>
        </w:rPr>
        <w:t>. IFI</w:t>
      </w:r>
      <w:r w:rsidR="00E15479">
        <w:rPr>
          <w:rFonts w:cstheme="majorBidi"/>
          <w:b/>
          <w:bCs/>
        </w:rPr>
        <w:t>s’</w:t>
      </w:r>
      <w:r>
        <w:rPr>
          <w:rFonts w:cstheme="majorBidi"/>
          <w:b/>
          <w:bCs/>
        </w:rPr>
        <w:t xml:space="preserve"> </w:t>
      </w:r>
      <w:r w:rsidR="00E15479">
        <w:rPr>
          <w:rFonts w:cstheme="majorBidi"/>
          <w:b/>
          <w:bCs/>
        </w:rPr>
        <w:t>a</w:t>
      </w:r>
      <w:r>
        <w:rPr>
          <w:rFonts w:cstheme="majorBidi"/>
          <w:b/>
          <w:bCs/>
        </w:rPr>
        <w:t>ssessment of the control account status</w:t>
      </w:r>
      <w:r>
        <w:rPr>
          <w:noProof/>
        </w:rPr>
        <w:drawing>
          <wp:inline distT="0" distB="0" distL="0" distR="0" wp14:anchorId="294A51C5" wp14:editId="3555CAD5">
            <wp:extent cx="5943600" cy="2585907"/>
            <wp:effectExtent l="0" t="0" r="0" b="0"/>
            <wp:docPr id="563284080" name="Picture 12"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84080" name="Picture 12" descr="A screenshot of a video game&#10;&#10;AI-generated content may be incorrect."/>
                    <pic:cNvPicPr/>
                  </pic:nvPicPr>
                  <pic:blipFill rotWithShape="1">
                    <a:blip r:embed="rId46" cstate="print">
                      <a:extLst>
                        <a:ext uri="{28A0092B-C50C-407E-A947-70E740481C1C}">
                          <a14:useLocalDpi xmlns:a14="http://schemas.microsoft.com/office/drawing/2010/main" val="0"/>
                        </a:ext>
                      </a:extLst>
                    </a:blip>
                    <a:srcRect t="12985"/>
                    <a:stretch>
                      <a:fillRect/>
                    </a:stretch>
                  </pic:blipFill>
                  <pic:spPr bwMode="auto">
                    <a:xfrm>
                      <a:off x="0" y="0"/>
                      <a:ext cx="5943600" cy="2585907"/>
                    </a:xfrm>
                    <a:prstGeom prst="rect">
                      <a:avLst/>
                    </a:prstGeom>
                    <a:ln>
                      <a:noFill/>
                    </a:ln>
                    <a:extLst>
                      <a:ext uri="{53640926-AAD7-44D8-BBD7-CCE9431645EC}">
                        <a14:shadowObscured xmlns:a14="http://schemas.microsoft.com/office/drawing/2010/main"/>
                      </a:ext>
                    </a:extLst>
                  </pic:spPr>
                </pic:pic>
              </a:graphicData>
            </a:graphic>
          </wp:inline>
        </w:drawing>
      </w:r>
      <w:r>
        <w:rPr>
          <w:rFonts w:cstheme="majorBidi"/>
        </w:rPr>
        <w:br/>
      </w:r>
      <w:r w:rsidRPr="00BE111C">
        <w:rPr>
          <w:rFonts w:ascii="Helvetica" w:eastAsia="Times New Roman" w:hAnsi="Helvetica" w:cs="Times New Roman"/>
          <w:color w:val="000000"/>
          <w:sz w:val="14"/>
          <w:szCs w:val="14"/>
          <w:lang w:eastAsia="en-GB"/>
        </w:rPr>
        <w:t>Source: The Network of EU Independent Fiscal Institutions (2026).</w:t>
      </w:r>
      <w:r>
        <w:rPr>
          <w:rFonts w:ascii="Helvetica" w:eastAsia="Times New Roman" w:hAnsi="Helvetica" w:cs="Times New Roman"/>
          <w:color w:val="000000"/>
          <w:sz w:val="14"/>
          <w:szCs w:val="14"/>
          <w:lang w:eastAsia="en-GB"/>
        </w:rPr>
        <w:t xml:space="preserve"> N=31, including ‘don’t know/unsures’, which are excluded from this figure.</w:t>
      </w:r>
    </w:p>
    <w:p w14:paraId="104B1BAE" w14:textId="74DCD668" w:rsidR="004C6ACC" w:rsidRDefault="00BE1589" w:rsidP="00816845">
      <w:pPr>
        <w:jc w:val="both"/>
      </w:pPr>
      <w:r>
        <w:t>The typical accountability response</w:t>
      </w:r>
      <w:r w:rsidR="004F0D6B">
        <w:t xml:space="preserve">, at the national level, </w:t>
      </w:r>
      <w:r w:rsidR="00712C96">
        <w:t>to a formal deviation</w:t>
      </w:r>
      <w:r>
        <w:t xml:space="preserve"> is via a ‘comply-or-explain’ mechanism.</w:t>
      </w:r>
      <w:r w:rsidR="004625E4">
        <w:t xml:space="preserve"> Of IFI </w:t>
      </w:r>
      <w:r w:rsidR="00712C96">
        <w:t>respondents</w:t>
      </w:r>
      <w:r w:rsidR="004625E4">
        <w:t xml:space="preserve">, 10 report having issued an assessment that would have triggered the principle, 12 report </w:t>
      </w:r>
      <w:r w:rsidR="00C73E3B">
        <w:t>having not</w:t>
      </w:r>
      <w:r w:rsidR="004625E4">
        <w:t xml:space="preserve"> done so and </w:t>
      </w:r>
      <w:r w:rsidR="00712C96">
        <w:t>six</w:t>
      </w:r>
      <w:r w:rsidR="004625E4">
        <w:t xml:space="preserve"> report the relevant provisions are not yet in national law or practice at all</w:t>
      </w:r>
      <w:r>
        <w:t>,</w:t>
      </w:r>
      <w:r w:rsidR="004625E4">
        <w:t xml:space="preserve"> a </w:t>
      </w:r>
      <w:r>
        <w:t xml:space="preserve">notable </w:t>
      </w:r>
      <w:r w:rsidR="004625E4">
        <w:t xml:space="preserve">transposition gap. </w:t>
      </w:r>
    </w:p>
    <w:p w14:paraId="21B7F401" w14:textId="3A39215C" w:rsidR="00816845" w:rsidRDefault="00712C96" w:rsidP="00816845">
      <w:pPr>
        <w:jc w:val="both"/>
      </w:pPr>
      <w:r>
        <w:t>In several cases, the comply-or-explain mechanism appears to work, either owing to national governments subsequently agreeing with</w:t>
      </w:r>
      <w:r w:rsidR="000663A7">
        <w:t xml:space="preserve"> and recognising the validity of</w:t>
      </w:r>
      <w:r>
        <w:t xml:space="preserve"> IFI assessments (Cyprus, Latvia</w:t>
      </w:r>
      <w:r w:rsidR="00F74542">
        <w:t xml:space="preserve"> and</w:t>
      </w:r>
      <w:r>
        <w:t xml:space="preserve"> Portugal), or at least formally responding to them (Slovakia)</w:t>
      </w:r>
      <w:r w:rsidR="00816845">
        <w:t>.</w:t>
      </w:r>
      <w:r>
        <w:t xml:space="preserve"> Yet in other cases, such calls have gone somewhat unheeded. </w:t>
      </w:r>
      <w:r w:rsidR="00F74542">
        <w:t>I</w:t>
      </w:r>
      <w:r>
        <w:t>n Slovenia, the IFI called for measures to bring public finances in</w:t>
      </w:r>
      <w:r w:rsidR="00F74542">
        <w:t>to</w:t>
      </w:r>
      <w:r>
        <w:t xml:space="preserve"> line with the MTFSP. In response, several temporary revenue-raising measures were introduced for 2026</w:t>
      </w:r>
      <w:r w:rsidR="00816845">
        <w:t xml:space="preserve"> </w:t>
      </w:r>
      <w:r>
        <w:t>but were found to be insufficient to bring net expenditure in line with the plan</w:t>
      </w:r>
      <w:r w:rsidR="004625E4">
        <w:t xml:space="preserve">. </w:t>
      </w:r>
      <w:r w:rsidR="00816845">
        <w:t xml:space="preserve">Early signs suggest the heterogeneity of IFIs’ institutional set-up can complicated this mechanism. In Germany, for example, </w:t>
      </w:r>
      <w:r w:rsidR="004625E4">
        <w:t xml:space="preserve">the </w:t>
      </w:r>
      <w:r>
        <w:t xml:space="preserve">Stability Council, </w:t>
      </w:r>
      <w:r w:rsidR="00816845">
        <w:t xml:space="preserve">advised by the German IFI, </w:t>
      </w:r>
      <w:r>
        <w:t xml:space="preserve">has </w:t>
      </w:r>
      <w:r w:rsidR="004625E4">
        <w:t xml:space="preserve">been notably silent on a deficit trajectory </w:t>
      </w:r>
      <w:r w:rsidR="00816845">
        <w:t>which the IFI expects will</w:t>
      </w:r>
      <w:r w:rsidR="004625E4">
        <w:t xml:space="preserve"> breach 3% of GDP</w:t>
      </w:r>
      <w:r w:rsidR="00F74542">
        <w:t xml:space="preserve"> –</w:t>
      </w:r>
      <w:r>
        <w:t xml:space="preserve"> with or without the NEC</w:t>
      </w:r>
      <w:r w:rsidR="00816845">
        <w:t>.</w:t>
      </w:r>
    </w:p>
    <w:p w14:paraId="54F540E6" w14:textId="0BF3AAD2" w:rsidR="00E45F6A" w:rsidRDefault="00E45F6A" w:rsidP="00E45F6A">
      <w:pPr>
        <w:pStyle w:val="Heading2"/>
      </w:pPr>
      <w:bookmarkStart w:id="53" w:name="_Toc235434903"/>
      <w:r>
        <w:t xml:space="preserve">Assessing the </w:t>
      </w:r>
      <w:r w:rsidR="00E15479">
        <w:t>p</w:t>
      </w:r>
      <w:r>
        <w:t xml:space="preserve">lan's </w:t>
      </w:r>
      <w:r w:rsidR="00E15479">
        <w:t>c</w:t>
      </w:r>
      <w:r>
        <w:t xml:space="preserve">ontinued </w:t>
      </w:r>
      <w:r w:rsidR="00E15479">
        <w:t>c</w:t>
      </w:r>
      <w:r>
        <w:t>redibility</w:t>
      </w:r>
      <w:bookmarkEnd w:id="53"/>
    </w:p>
    <w:p w14:paraId="01F5EAD9" w14:textId="7FB186C4" w:rsidR="00816845" w:rsidRDefault="00816845" w:rsidP="00816845">
      <w:pPr>
        <w:jc w:val="both"/>
      </w:pPr>
      <w:r w:rsidRPr="00816845">
        <w:t xml:space="preserve">The </w:t>
      </w:r>
      <w:r w:rsidR="00F74542">
        <w:t xml:space="preserve">cycle’s </w:t>
      </w:r>
      <w:r w:rsidRPr="00816845">
        <w:t xml:space="preserve">final stage </w:t>
      </w:r>
      <w:r>
        <w:t>is perhaps the most important, asking</w:t>
      </w:r>
      <w:r w:rsidRPr="00816845">
        <w:t xml:space="preserve"> whether the plan itself still holds up</w:t>
      </w:r>
      <w:r>
        <w:t xml:space="preserve"> </w:t>
      </w:r>
      <w:r w:rsidRPr="00816845">
        <w:t>and, where it does</w:t>
      </w:r>
      <w:r w:rsidR="00F74542">
        <w:t xml:space="preserve"> not</w:t>
      </w:r>
      <w:r w:rsidRPr="00816845">
        <w:t>, whether anything is moving to correct it.</w:t>
      </w:r>
      <w:r w:rsidR="00F74ABE">
        <w:t xml:space="preserve"> Specifically, article 16(2) of Regulation 2024/1263 </w:t>
      </w:r>
      <w:r w:rsidR="00F74ABE">
        <w:lastRenderedPageBreak/>
        <w:t>requires that Member States’ net expenditure path put government debt on a plausibly downward trajectory by the end of the adjustment period in the current MTFSP</w:t>
      </w:r>
      <w:r w:rsidR="00FA499F">
        <w:t>, at least ex-ante.</w:t>
      </w:r>
      <w:r w:rsidR="004F5FE0">
        <w:t xml:space="preserve"> IFIs were asked for their opinion on the plausibility of their governments meeting this </w:t>
      </w:r>
      <w:r w:rsidR="00FA499F">
        <w:t>objective during the implementation period of the MTFSP</w:t>
      </w:r>
      <w:r w:rsidR="004F5FE0">
        <w:t>.</w:t>
      </w:r>
    </w:p>
    <w:p w14:paraId="7A73967B" w14:textId="723B0378" w:rsidR="00F74542" w:rsidRDefault="00F74ABE" w:rsidP="00816845">
      <w:pPr>
        <w:jc w:val="both"/>
      </w:pPr>
      <w:r>
        <w:t xml:space="preserve">The immediate result is </w:t>
      </w:r>
      <w:r w:rsidR="004F5FE0">
        <w:t xml:space="preserve">highly </w:t>
      </w:r>
      <w:r>
        <w:t xml:space="preserve">worrying: </w:t>
      </w:r>
      <w:r w:rsidR="006618E2">
        <w:t>In a</w:t>
      </w:r>
      <w:r>
        <w:t xml:space="preserve"> third </w:t>
      </w:r>
      <w:r w:rsidR="006618E2">
        <w:t>of</w:t>
      </w:r>
      <w:r w:rsidR="00306EF9">
        <w:t xml:space="preserve"> EU countries (9 of 27</w:t>
      </w:r>
      <w:r>
        <w:t xml:space="preserve">) </w:t>
      </w:r>
      <w:r w:rsidR="006F5586">
        <w:t xml:space="preserve">IFIs </w:t>
      </w:r>
      <w:r>
        <w:t>rate it implausible or very implausible</w:t>
      </w:r>
      <w:r w:rsidR="00816845" w:rsidRPr="00816845">
        <w:t xml:space="preserve"> (</w:t>
      </w:r>
      <w:r w:rsidR="006F5586">
        <w:t>five</w:t>
      </w:r>
      <w:r w:rsidR="00816845" w:rsidRPr="00816845">
        <w:t xml:space="preserve"> implausible, </w:t>
      </w:r>
      <w:r w:rsidR="00F74542">
        <w:t>four</w:t>
      </w:r>
      <w:r w:rsidR="00816845" w:rsidRPr="00816845">
        <w:t xml:space="preserve"> very implausible)</w:t>
      </w:r>
      <w:r>
        <w:t xml:space="preserve"> that their country’s debt will be on a downward path</w:t>
      </w:r>
      <w:r w:rsidR="004F5FE0">
        <w:t xml:space="preserve"> by the end of their adjustment period</w:t>
      </w:r>
      <w:r w:rsidR="00816845" w:rsidRPr="00816845">
        <w:t xml:space="preserve">. </w:t>
      </w:r>
    </w:p>
    <w:p w14:paraId="048CC280" w14:textId="0F0497F9" w:rsidR="00816845" w:rsidRPr="00816845" w:rsidRDefault="00816845" w:rsidP="00816845">
      <w:pPr>
        <w:jc w:val="both"/>
      </w:pPr>
      <w:r w:rsidRPr="00816845">
        <w:t>Several IFIs offer detailed reasoning</w:t>
      </w:r>
      <w:r w:rsidR="004F5FE0">
        <w:t xml:space="preserve"> for this assessment:</w:t>
      </w:r>
      <w:r w:rsidRPr="00816845">
        <w:t xml:space="preserve"> Germany states plainly that the MTFSP does not imply a plausible downward trajectory even </w:t>
      </w:r>
      <w:r w:rsidR="00F74542">
        <w:t>when fully adhering</w:t>
      </w:r>
      <w:r w:rsidRPr="00816845">
        <w:t xml:space="preserve"> to the net expenditure path. Slovakia quantifies the same concern precisely: </w:t>
      </w:r>
      <w:r w:rsidR="00F74542">
        <w:t>e</w:t>
      </w:r>
      <w:r w:rsidR="004F5FE0">
        <w:t xml:space="preserve">ven </w:t>
      </w:r>
      <w:r w:rsidRPr="00816845">
        <w:t xml:space="preserve">strict adherence to the path would still be consistent with a 2028 deficit of 5.4% of GDP and debt of 73.3%, up from 61.4% at the end of 2025. Poland cites stock-flow adjustments tied to military procurement cash payments and the absence of a convincing consolidation plan, </w:t>
      </w:r>
      <w:r w:rsidR="004F5FE0">
        <w:t>projecting</w:t>
      </w:r>
      <w:r w:rsidRPr="00816845">
        <w:t xml:space="preserve"> debt rising to 106% of GDP by 2035. Spain offers a more conditional judg</w:t>
      </w:r>
      <w:r w:rsidR="00F74542">
        <w:t>e</w:t>
      </w:r>
      <w:r w:rsidRPr="00816845">
        <w:t xml:space="preserve">ment, distinguishing a plausible path </w:t>
      </w:r>
      <w:r w:rsidR="00F74542">
        <w:t>fully compliant</w:t>
      </w:r>
      <w:r w:rsidRPr="00816845">
        <w:t xml:space="preserve"> with committed targets from an implausible one under a no-policy-change scenario. </w:t>
      </w:r>
    </w:p>
    <w:p w14:paraId="4753267C" w14:textId="52B58C2B" w:rsidR="004F5FE0" w:rsidRPr="00E65BC3" w:rsidRDefault="00F74ABE" w:rsidP="004F5FE0">
      <w:pPr>
        <w:rPr>
          <w:rFonts w:cstheme="majorBidi"/>
          <w:b/>
          <w:bCs/>
        </w:rPr>
      </w:pPr>
      <w:r w:rsidRPr="00BE111C">
        <w:rPr>
          <w:rFonts w:cstheme="majorBidi"/>
          <w:b/>
          <w:bCs/>
        </w:rPr>
        <w:t xml:space="preserve">Figure </w:t>
      </w:r>
      <w:r>
        <w:rPr>
          <w:rFonts w:cstheme="majorBidi"/>
          <w:b/>
          <w:bCs/>
        </w:rPr>
        <w:t>1</w:t>
      </w:r>
      <w:r w:rsidR="00F96012">
        <w:rPr>
          <w:rFonts w:cstheme="majorBidi"/>
          <w:b/>
          <w:bCs/>
        </w:rPr>
        <w:t>5</w:t>
      </w:r>
      <w:r>
        <w:rPr>
          <w:rFonts w:cstheme="majorBidi"/>
          <w:b/>
          <w:bCs/>
        </w:rPr>
        <w:t>. IFI</w:t>
      </w:r>
      <w:r w:rsidR="002F096C">
        <w:rPr>
          <w:rFonts w:cstheme="majorBidi"/>
          <w:b/>
          <w:bCs/>
        </w:rPr>
        <w:t xml:space="preserve">s </w:t>
      </w:r>
      <w:r>
        <w:rPr>
          <w:rFonts w:cstheme="majorBidi"/>
          <w:b/>
          <w:bCs/>
        </w:rPr>
        <w:t xml:space="preserve">rating the plausibility of public debt following a downward-sloping path </w:t>
      </w:r>
      <w:r w:rsidR="000615EB">
        <w:rPr>
          <w:rFonts w:cstheme="majorBidi"/>
          <w:b/>
          <w:bCs/>
        </w:rPr>
        <w:t xml:space="preserve">as specified in the MTFSP </w:t>
      </w:r>
      <w:r>
        <w:rPr>
          <w:rFonts w:cstheme="majorBidi"/>
          <w:b/>
          <w:bCs/>
        </w:rPr>
        <w:t>by the end of the adjustment period</w:t>
      </w:r>
      <w:r w:rsidR="002F096C">
        <w:rPr>
          <w:rFonts w:cstheme="majorBidi"/>
          <w:b/>
          <w:bCs/>
        </w:rPr>
        <w:t>, over the forecast</w:t>
      </w:r>
      <w:r w:rsidR="00557A72">
        <w:rPr>
          <w:rFonts w:cstheme="majorBidi"/>
          <w:b/>
          <w:bCs/>
        </w:rPr>
        <w:t>ed</w:t>
      </w:r>
      <w:r w:rsidR="002F096C">
        <w:rPr>
          <w:rFonts w:cstheme="majorBidi"/>
          <w:b/>
          <w:bCs/>
        </w:rPr>
        <w:t xml:space="preserve"> debt for 2026-28</w:t>
      </w:r>
      <w:r>
        <w:rPr>
          <w:rFonts w:cstheme="majorBidi"/>
        </w:rPr>
        <w:br/>
      </w:r>
      <w:r w:rsidR="002F096C">
        <w:rPr>
          <w:rFonts w:cstheme="majorBidi"/>
          <w:b/>
          <w:bCs/>
          <w:noProof/>
        </w:rPr>
        <w:drawing>
          <wp:inline distT="0" distB="0" distL="0" distR="0" wp14:anchorId="62245D72" wp14:editId="44574B79">
            <wp:extent cx="5943600" cy="2971800"/>
            <wp:effectExtent l="0" t="0" r="0" b="0"/>
            <wp:docPr id="2059237326" name="Picture 4"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237326" name="Picture 4" descr="A graph of different colored bars&#10;&#10;AI-generated content may be incorrect."/>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r w:rsidR="00E65BC3">
        <w:rPr>
          <w:rFonts w:cstheme="majorBidi"/>
          <w:b/>
          <w:bCs/>
        </w:rPr>
        <w:br/>
      </w:r>
      <w:r w:rsidRPr="00BE111C">
        <w:rPr>
          <w:rFonts w:ascii="Helvetica" w:eastAsia="Times New Roman" w:hAnsi="Helvetica" w:cs="Times New Roman"/>
          <w:color w:val="000000"/>
          <w:sz w:val="14"/>
          <w:szCs w:val="14"/>
          <w:lang w:eastAsia="en-GB"/>
        </w:rPr>
        <w:t>Source: The Network of EU Independent Fiscal Institutions (2026).</w:t>
      </w:r>
      <w:r>
        <w:rPr>
          <w:rFonts w:ascii="Helvetica" w:eastAsia="Times New Roman" w:hAnsi="Helvetica" w:cs="Times New Roman"/>
          <w:color w:val="000000"/>
          <w:sz w:val="14"/>
          <w:szCs w:val="14"/>
          <w:lang w:eastAsia="en-GB"/>
        </w:rPr>
        <w:t xml:space="preserve"> N=31, including ‘don’t know/unsures’, which are excluded from this figure.</w:t>
      </w:r>
    </w:p>
    <w:p w14:paraId="350808E0" w14:textId="0DC0021E" w:rsidR="004F5FE0" w:rsidRDefault="004F5FE0" w:rsidP="000D2ABC">
      <w:pPr>
        <w:jc w:val="both"/>
      </w:pPr>
      <w:r>
        <w:t xml:space="preserve">Yet many structural fiscal pressures – demographic ageing, climate adaptation, defence commitments – as noted in the ‘Risks’ section of this Fiscal Monitor, build up over a longer </w:t>
      </w:r>
      <w:r w:rsidR="00447721">
        <w:t xml:space="preserve">time </w:t>
      </w:r>
      <w:r>
        <w:t xml:space="preserve">horizon than the four (up to seven with </w:t>
      </w:r>
      <w:r w:rsidR="00163B38">
        <w:t>reforms</w:t>
      </w:r>
      <w:r>
        <w:t xml:space="preserve">) year adjustment period. IFIs were thus additionally asked to specify their view on the long-term fiscal sustainability of their country, looking beyond the MTFSP’s </w:t>
      </w:r>
      <w:r w:rsidR="00E65BC3">
        <w:t>adjustment period</w:t>
      </w:r>
      <w:r w:rsidR="0010285B">
        <w:t xml:space="preserve"> (Figure 1</w:t>
      </w:r>
      <w:r w:rsidR="00F96012">
        <w:t>6</w:t>
      </w:r>
      <w:r w:rsidR="0010285B">
        <w:t>)</w:t>
      </w:r>
      <w:r>
        <w:t>.</w:t>
      </w:r>
    </w:p>
    <w:p w14:paraId="55713D69" w14:textId="599E22E9" w:rsidR="00E65BC3" w:rsidRDefault="00E65BC3" w:rsidP="00E65BC3">
      <w:pPr>
        <w:rPr>
          <w:rFonts w:cstheme="majorBidi"/>
          <w:b/>
          <w:bCs/>
        </w:rPr>
      </w:pPr>
      <w:r w:rsidRPr="00BE111C">
        <w:rPr>
          <w:rFonts w:cstheme="majorBidi"/>
          <w:b/>
          <w:bCs/>
        </w:rPr>
        <w:lastRenderedPageBreak/>
        <w:t xml:space="preserve">Figure </w:t>
      </w:r>
      <w:r>
        <w:rPr>
          <w:rFonts w:cstheme="majorBidi"/>
          <w:b/>
          <w:bCs/>
        </w:rPr>
        <w:t>1</w:t>
      </w:r>
      <w:r w:rsidR="00F96012">
        <w:rPr>
          <w:rFonts w:cstheme="majorBidi"/>
          <w:b/>
          <w:bCs/>
        </w:rPr>
        <w:t>6</w:t>
      </w:r>
      <w:r>
        <w:rPr>
          <w:rFonts w:cstheme="majorBidi"/>
          <w:b/>
          <w:bCs/>
        </w:rPr>
        <w:t>. Number of IFIs rating the long-term sustainability of public finances, beyond the current adjustment period</w:t>
      </w:r>
      <w:r>
        <w:rPr>
          <w:rFonts w:cstheme="majorBidi"/>
        </w:rPr>
        <w:br/>
      </w:r>
      <w:r w:rsidR="00F10061">
        <w:rPr>
          <w:rFonts w:cstheme="majorBidi"/>
          <w:b/>
          <w:bCs/>
          <w:noProof/>
        </w:rPr>
        <w:drawing>
          <wp:inline distT="0" distB="0" distL="0" distR="0" wp14:anchorId="2419328A" wp14:editId="61E21173">
            <wp:extent cx="4813160" cy="3432250"/>
            <wp:effectExtent l="0" t="0" r="0" b="0"/>
            <wp:docPr id="1031325938" name="Picture 10" descr="A graph of different colored rectang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325938" name="Picture 10" descr="A graph of different colored rectangles&#10;&#10;AI-generated content may be incorrect."/>
                    <pic:cNvPicPr/>
                  </pic:nvPicPr>
                  <pic:blipFill rotWithShape="1">
                    <a:blip r:embed="rId48" cstate="print">
                      <a:extLst>
                        <a:ext uri="{28A0092B-C50C-407E-A947-70E740481C1C}">
                          <a14:useLocalDpi xmlns:a14="http://schemas.microsoft.com/office/drawing/2010/main" val="0"/>
                        </a:ext>
                      </a:extLst>
                    </a:blip>
                    <a:srcRect t="6154" r="5993"/>
                    <a:stretch>
                      <a:fillRect/>
                    </a:stretch>
                  </pic:blipFill>
                  <pic:spPr bwMode="auto">
                    <a:xfrm>
                      <a:off x="0" y="0"/>
                      <a:ext cx="4833685" cy="3446886"/>
                    </a:xfrm>
                    <a:prstGeom prst="rect">
                      <a:avLst/>
                    </a:prstGeom>
                    <a:ln>
                      <a:noFill/>
                    </a:ln>
                    <a:extLst>
                      <a:ext uri="{53640926-AAD7-44D8-BBD7-CCE9431645EC}">
                        <a14:shadowObscured xmlns:a14="http://schemas.microsoft.com/office/drawing/2010/main"/>
                      </a:ext>
                    </a:extLst>
                  </pic:spPr>
                </pic:pic>
              </a:graphicData>
            </a:graphic>
          </wp:inline>
        </w:drawing>
      </w:r>
    </w:p>
    <w:p w14:paraId="744DB910" w14:textId="77777777" w:rsidR="00E65BC3" w:rsidRDefault="00E65BC3" w:rsidP="00E65BC3">
      <w:pPr>
        <w:rPr>
          <w:rFonts w:ascii="Helvetica" w:eastAsia="Times New Roman" w:hAnsi="Helvetica" w:cs="Times New Roman"/>
          <w:color w:val="000000"/>
          <w:sz w:val="14"/>
          <w:szCs w:val="14"/>
          <w:lang w:eastAsia="en-GB"/>
        </w:rPr>
      </w:pPr>
      <w:r w:rsidRPr="00BE111C">
        <w:rPr>
          <w:rFonts w:ascii="Helvetica" w:eastAsia="Times New Roman" w:hAnsi="Helvetica" w:cs="Times New Roman"/>
          <w:color w:val="000000"/>
          <w:sz w:val="14"/>
          <w:szCs w:val="14"/>
          <w:lang w:eastAsia="en-GB"/>
        </w:rPr>
        <w:t>Source: The Network of EU Independent Fiscal Institutions (2026).</w:t>
      </w:r>
      <w:r>
        <w:rPr>
          <w:rFonts w:ascii="Helvetica" w:eastAsia="Times New Roman" w:hAnsi="Helvetica" w:cs="Times New Roman"/>
          <w:color w:val="000000"/>
          <w:sz w:val="14"/>
          <w:szCs w:val="14"/>
          <w:lang w:eastAsia="en-GB"/>
        </w:rPr>
        <w:t xml:space="preserve"> N=31, including ‘don’t know/unsures’, which are excluded from this figure.</w:t>
      </w:r>
    </w:p>
    <w:p w14:paraId="44529E66" w14:textId="661B8DDF" w:rsidR="00E65BC3" w:rsidRDefault="00E65BC3" w:rsidP="00E65BC3">
      <w:pPr>
        <w:jc w:val="both"/>
      </w:pPr>
      <w:r>
        <w:t>A larger share of IFIs see this long-term horizon as worr</w:t>
      </w:r>
      <w:r w:rsidR="00822678">
        <w:t>ying</w:t>
      </w:r>
      <w:r>
        <w:t>. 16</w:t>
      </w:r>
      <w:r w:rsidR="00822678">
        <w:t xml:space="preserve"> out</w:t>
      </w:r>
      <w:r>
        <w:t xml:space="preserve"> of 29 </w:t>
      </w:r>
      <w:r w:rsidRPr="00816845">
        <w:t xml:space="preserve">IFIs characterise their country's position as unsustainable under current policy, against </w:t>
      </w:r>
      <w:r w:rsidR="00822678">
        <w:t>nine</w:t>
      </w:r>
      <w:r w:rsidRPr="00816845">
        <w:t xml:space="preserve"> </w:t>
      </w:r>
      <w:r>
        <w:t>‘</w:t>
      </w:r>
      <w:r w:rsidRPr="00816845">
        <w:t>mostly</w:t>
      </w:r>
      <w:r>
        <w:t>’</w:t>
      </w:r>
      <w:r w:rsidRPr="00816845">
        <w:t xml:space="preserve"> sustainable and only </w:t>
      </w:r>
      <w:r w:rsidR="00822678">
        <w:t>two</w:t>
      </w:r>
      <w:r w:rsidRPr="00816845">
        <w:t xml:space="preserve"> </w:t>
      </w:r>
      <w:r>
        <w:t>‘</w:t>
      </w:r>
      <w:r w:rsidRPr="00816845">
        <w:t>fully</w:t>
      </w:r>
      <w:r>
        <w:t>’</w:t>
      </w:r>
      <w:r w:rsidRPr="00816845">
        <w:t xml:space="preserve"> sustainable. Two IFIs used the open </w:t>
      </w:r>
      <w:r w:rsidR="00822678">
        <w:t>‘</w:t>
      </w:r>
      <w:r w:rsidRPr="00816845">
        <w:t>other</w:t>
      </w:r>
      <w:r w:rsidR="00822678">
        <w:t>’</w:t>
      </w:r>
      <w:r w:rsidRPr="00816845">
        <w:t xml:space="preserve"> option to give more nuanced answers rather than picking a category</w:t>
      </w:r>
      <w:r>
        <w:t>:</w:t>
      </w:r>
      <w:r w:rsidRPr="00816845">
        <w:t xml:space="preserve"> Malta notes it does not yet conduct long-term sustainability analysis in-house, but points to external assessments flagging high long-term risk</w:t>
      </w:r>
      <w:r w:rsidR="00822678">
        <w:t>s</w:t>
      </w:r>
      <w:r w:rsidRPr="00816845">
        <w:t xml:space="preserve"> from climate</w:t>
      </w:r>
      <w:r w:rsidR="00822678">
        <w:t xml:space="preserve"> change</w:t>
      </w:r>
      <w:r w:rsidRPr="00816845">
        <w:t xml:space="preserve">, ageing and demographic pressures. Spain distinguishes between scenarios, noting that compliance with its MTP trajectory would sustain a downward debt path over its forecast horizon, that strict adherence to the accumulated control account (factoring in the </w:t>
      </w:r>
      <w:r w:rsidR="001D1237">
        <w:t>NEC</w:t>
      </w:r>
      <w:r w:rsidRPr="00816845">
        <w:t>) would reverse that trajectory by 2035, and that continuing under current policy</w:t>
      </w:r>
      <w:r w:rsidR="00822678">
        <w:t xml:space="preserve"> conditions</w:t>
      </w:r>
      <w:r w:rsidRPr="00816845">
        <w:t xml:space="preserve"> would bring the reversal</w:t>
      </w:r>
      <w:r w:rsidR="00B33267">
        <w:t xml:space="preserve"> forward</w:t>
      </w:r>
      <w:r w:rsidRPr="00816845">
        <w:t>.</w:t>
      </w:r>
    </w:p>
    <w:p w14:paraId="6F761652" w14:textId="3BFAAC21" w:rsidR="00C92E2F" w:rsidRDefault="00217150" w:rsidP="00E65BC3">
      <w:pPr>
        <w:jc w:val="both"/>
      </w:pPr>
      <w:r>
        <w:t>MTFSPs may also be revised.</w:t>
      </w:r>
      <w:r w:rsidR="0067348C">
        <w:t xml:space="preserve"> </w:t>
      </w:r>
      <w:r w:rsidR="00BD68F7">
        <w:t>In extreme cases, the Council may find the plan deficient – i</w:t>
      </w:r>
      <w:r w:rsidR="007976E6">
        <w:t>f it fails to show that debt is on a plausibly downward path (or the deficit is brought below 3%)</w:t>
      </w:r>
      <w:r w:rsidR="00560981">
        <w:t xml:space="preserve"> –</w:t>
      </w:r>
      <w:r w:rsidR="007976E6">
        <w:t xml:space="preserve"> and recommend that</w:t>
      </w:r>
      <w:r w:rsidR="00560981">
        <w:t xml:space="preserve"> the</w:t>
      </w:r>
      <w:r w:rsidR="007976E6">
        <w:t xml:space="preserve"> Member State</w:t>
      </w:r>
      <w:r w:rsidR="00560981">
        <w:t xml:space="preserve"> revise its plan. </w:t>
      </w:r>
      <w:r w:rsidR="00584D18">
        <w:t>MTFSPs</w:t>
      </w:r>
      <w:r w:rsidR="00560981">
        <w:t xml:space="preserve"> may also be revised for objective circumstances – such as a change of government. </w:t>
      </w:r>
      <w:r w:rsidR="00584D18">
        <w:t xml:space="preserve">Yet the value of MTFSPs is </w:t>
      </w:r>
      <w:r w:rsidR="00762281">
        <w:t>typically</w:t>
      </w:r>
      <w:r w:rsidR="00584D18">
        <w:t xml:space="preserve"> that </w:t>
      </w:r>
      <w:r w:rsidR="00E42FCE">
        <w:t xml:space="preserve">it is not revised, thereby ensuring the path is binding; revision may imply </w:t>
      </w:r>
      <w:r w:rsidR="00BB231C">
        <w:t>the moving of the fiscal goalposts</w:t>
      </w:r>
      <w:r w:rsidR="00E42FCE">
        <w:t>.</w:t>
      </w:r>
      <w:r w:rsidR="00584D18">
        <w:t xml:space="preserve"> </w:t>
      </w:r>
      <w:r w:rsidR="0067348C">
        <w:t xml:space="preserve">IFIs were therefore asked if their country’s MTFSP was expected to be revised </w:t>
      </w:r>
      <w:r w:rsidR="00B33267">
        <w:t>over</w:t>
      </w:r>
      <w:r w:rsidR="0067348C">
        <w:t xml:space="preserve"> the coming months</w:t>
      </w:r>
      <w:r w:rsidR="0010285B">
        <w:t xml:space="preserve"> (Figure 1</w:t>
      </w:r>
      <w:r w:rsidR="00F96012">
        <w:t>7</w:t>
      </w:r>
      <w:r w:rsidR="0010285B">
        <w:t>)</w:t>
      </w:r>
      <w:r w:rsidR="0067348C">
        <w:t xml:space="preserve">. </w:t>
      </w:r>
      <w:r w:rsidR="00B33267">
        <w:t>Seventeen out</w:t>
      </w:r>
      <w:r w:rsidR="00816845" w:rsidRPr="00816845">
        <w:t xml:space="preserve"> of 31 IFIs </w:t>
      </w:r>
      <w:r w:rsidR="0067348C">
        <w:t>did not expect</w:t>
      </w:r>
      <w:r w:rsidR="00816845" w:rsidRPr="00816845">
        <w:t xml:space="preserve"> </w:t>
      </w:r>
      <w:r w:rsidR="0067348C">
        <w:t>any</w:t>
      </w:r>
      <w:r w:rsidR="00816845" w:rsidRPr="00816845">
        <w:t xml:space="preserve"> revision, </w:t>
      </w:r>
      <w:r w:rsidR="0067348C">
        <w:t>and only nine</w:t>
      </w:r>
      <w:r w:rsidR="00816845" w:rsidRPr="00816845">
        <w:t xml:space="preserve"> report</w:t>
      </w:r>
      <w:r w:rsidR="0067348C">
        <w:t>ed</w:t>
      </w:r>
      <w:r w:rsidR="00816845" w:rsidRPr="00816845">
        <w:t xml:space="preserve"> any form of revision in motion (</w:t>
      </w:r>
      <w:r w:rsidR="0067348C">
        <w:t>four</w:t>
      </w:r>
      <w:r w:rsidR="00816845" w:rsidRPr="00816845">
        <w:t xml:space="preserve"> formally underway, </w:t>
      </w:r>
      <w:r w:rsidR="0067348C">
        <w:t>three</w:t>
      </w:r>
      <w:r w:rsidR="00816845" w:rsidRPr="00816845">
        <w:t xml:space="preserve"> under discussion,</w:t>
      </w:r>
      <w:r w:rsidR="0067348C">
        <w:t xml:space="preserve"> two</w:t>
      </w:r>
      <w:r w:rsidR="00816845" w:rsidRPr="00816845">
        <w:t xml:space="preserve"> expected following a change of government). </w:t>
      </w:r>
    </w:p>
    <w:p w14:paraId="7E5B9500" w14:textId="77777777" w:rsidR="002E4FD3" w:rsidRPr="0067348C" w:rsidRDefault="002E4FD3" w:rsidP="00E65BC3">
      <w:pPr>
        <w:jc w:val="both"/>
      </w:pPr>
    </w:p>
    <w:p w14:paraId="4C9AD1AC" w14:textId="0A0A64A7" w:rsidR="00E65BC3" w:rsidRDefault="00E65BC3" w:rsidP="00E65BC3">
      <w:pPr>
        <w:rPr>
          <w:rFonts w:ascii="Helvetica" w:eastAsia="Times New Roman" w:hAnsi="Helvetica" w:cs="Times New Roman"/>
          <w:color w:val="000000"/>
          <w:sz w:val="14"/>
          <w:szCs w:val="14"/>
          <w:lang w:eastAsia="en-GB"/>
        </w:rPr>
      </w:pPr>
      <w:r w:rsidRPr="00BE111C">
        <w:rPr>
          <w:rFonts w:cstheme="majorBidi"/>
          <w:b/>
          <w:bCs/>
        </w:rPr>
        <w:lastRenderedPageBreak/>
        <w:t xml:space="preserve">Figure </w:t>
      </w:r>
      <w:r w:rsidR="0010285B">
        <w:rPr>
          <w:rFonts w:cstheme="majorBidi"/>
          <w:b/>
          <w:bCs/>
        </w:rPr>
        <w:t>1</w:t>
      </w:r>
      <w:r w:rsidR="00F96012">
        <w:rPr>
          <w:rFonts w:cstheme="majorBidi"/>
          <w:b/>
          <w:bCs/>
        </w:rPr>
        <w:t>7</w:t>
      </w:r>
      <w:r>
        <w:rPr>
          <w:rFonts w:cstheme="majorBidi"/>
          <w:b/>
          <w:bCs/>
        </w:rPr>
        <w:t xml:space="preserve">. MTFSP expected revision status </w:t>
      </w:r>
      <w:r>
        <w:rPr>
          <w:rFonts w:cstheme="majorBidi"/>
          <w:b/>
          <w:bCs/>
        </w:rPr>
        <w:br/>
      </w:r>
      <w:r>
        <w:rPr>
          <w:b/>
          <w:bCs/>
          <w:noProof/>
        </w:rPr>
        <w:drawing>
          <wp:inline distT="0" distB="0" distL="0" distR="0" wp14:anchorId="3D383D6D" wp14:editId="52F3390C">
            <wp:extent cx="4242547" cy="2503574"/>
            <wp:effectExtent l="0" t="0" r="0" b="0"/>
            <wp:docPr id="408810066" name="Picture 15" descr="A graph of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810066" name="Picture 15" descr="A graph of different colored squares&#10;&#10;AI-generated content may be incorrect."/>
                    <pic:cNvPicPr/>
                  </pic:nvPicPr>
                  <pic:blipFill rotWithShape="1">
                    <a:blip r:embed="rId49" cstate="print">
                      <a:extLst>
                        <a:ext uri="{28A0092B-C50C-407E-A947-70E740481C1C}">
                          <a14:useLocalDpi xmlns:a14="http://schemas.microsoft.com/office/drawing/2010/main" val="0"/>
                        </a:ext>
                      </a:extLst>
                    </a:blip>
                    <a:srcRect l="2715" t="8146"/>
                    <a:stretch>
                      <a:fillRect/>
                    </a:stretch>
                  </pic:blipFill>
                  <pic:spPr bwMode="auto">
                    <a:xfrm>
                      <a:off x="0" y="0"/>
                      <a:ext cx="4242547" cy="2503574"/>
                    </a:xfrm>
                    <a:prstGeom prst="rect">
                      <a:avLst/>
                    </a:prstGeom>
                    <a:ln>
                      <a:noFill/>
                    </a:ln>
                    <a:extLst>
                      <a:ext uri="{53640926-AAD7-44D8-BBD7-CCE9431645EC}">
                        <a14:shadowObscured xmlns:a14="http://schemas.microsoft.com/office/drawing/2010/main"/>
                      </a:ext>
                    </a:extLst>
                  </pic:spPr>
                </pic:pic>
              </a:graphicData>
            </a:graphic>
          </wp:inline>
        </w:drawing>
      </w:r>
      <w:r>
        <w:rPr>
          <w:rFonts w:cstheme="majorBidi"/>
          <w:b/>
          <w:bCs/>
        </w:rPr>
        <w:br/>
      </w:r>
      <w:r w:rsidRPr="00BE111C">
        <w:rPr>
          <w:rFonts w:ascii="Helvetica" w:eastAsia="Times New Roman" w:hAnsi="Helvetica" w:cs="Times New Roman"/>
          <w:color w:val="000000"/>
          <w:sz w:val="14"/>
          <w:szCs w:val="14"/>
          <w:lang w:eastAsia="en-GB"/>
        </w:rPr>
        <w:t>Source: The Network of EU Independent Fiscal Institutions (2026).</w:t>
      </w:r>
      <w:r>
        <w:rPr>
          <w:rFonts w:ascii="Helvetica" w:eastAsia="Times New Roman" w:hAnsi="Helvetica" w:cs="Times New Roman"/>
          <w:color w:val="000000"/>
          <w:sz w:val="14"/>
          <w:szCs w:val="14"/>
          <w:lang w:eastAsia="en-GB"/>
        </w:rPr>
        <w:t xml:space="preserve"> N=31, including ‘don’t know/unsures’, which are excluded from this figure.</w:t>
      </w:r>
    </w:p>
    <w:p w14:paraId="3A04E9AD" w14:textId="2FE04191" w:rsidR="00211BD0" w:rsidRPr="00211BD0" w:rsidRDefault="00211BD0" w:rsidP="00211BD0">
      <w:pPr>
        <w:jc w:val="both"/>
      </w:pPr>
      <w:r w:rsidRPr="00816845">
        <w:t>Where revision is happening, it is nearly always tied to a change of government</w:t>
      </w:r>
      <w:r>
        <w:t>:</w:t>
      </w:r>
      <w:r w:rsidRPr="00816845">
        <w:t xml:space="preserve"> </w:t>
      </w:r>
      <w:r>
        <w:t>t</w:t>
      </w:r>
      <w:r w:rsidRPr="00816845">
        <w:t>he Netherlands and Ireland both report new plans following recent elections</w:t>
      </w:r>
      <w:r>
        <w:t>, the</w:t>
      </w:r>
      <w:r w:rsidRPr="00816845">
        <w:t xml:space="preserve"> Czech</w:t>
      </w:r>
      <w:r>
        <w:t xml:space="preserve"> Republic</w:t>
      </w:r>
      <w:r w:rsidRPr="00816845">
        <w:t xml:space="preserve"> and Hungary both report an incoming government has already requested or is expected to request a new plan</w:t>
      </w:r>
      <w:r>
        <w:t>, and both</w:t>
      </w:r>
      <w:r w:rsidRPr="00816845">
        <w:t xml:space="preserve"> Finland and Latvia flag revision as a possibility tied to their own upcoming or recent electoral cycles.</w:t>
      </w:r>
    </w:p>
    <w:p w14:paraId="5D77EEC5" w14:textId="55CE38C0" w:rsidR="00F74ABE" w:rsidRDefault="00F74ABE" w:rsidP="00F74ABE">
      <w:pPr>
        <w:pStyle w:val="Heading2"/>
      </w:pPr>
      <w:bookmarkStart w:id="54" w:name="_Toc235434904"/>
      <w:r>
        <w:t>Conclusion</w:t>
      </w:r>
      <w:r w:rsidR="00E15479">
        <w:t>s</w:t>
      </w:r>
      <w:bookmarkEnd w:id="54"/>
    </w:p>
    <w:p w14:paraId="7484BC4F" w14:textId="13F554BC" w:rsidR="002E6BDB" w:rsidRDefault="00F74ABE" w:rsidP="00F74ABE">
      <w:pPr>
        <w:jc w:val="both"/>
      </w:pPr>
      <w:r w:rsidRPr="00F74ABE">
        <w:t xml:space="preserve">Followed stage by stage, the cycle shows a consistent shape. Reporting quality is uneven rather than uniformly poor, with specific and recurring gaps around net expenditure detail and cross-year comparability. Checking mechanisms are visibly active, with IFIs frequently doing more than the framework formally requires of them, and converge repeatedly on the same weak point regardless of which question is asked: net expenditure growth, with recurring named drivers </w:t>
      </w:r>
      <w:r w:rsidR="002E6BDB">
        <w:t>–</w:t>
      </w:r>
      <w:r w:rsidRPr="00F74ABE">
        <w:t xml:space="preserve"> wage and pension reforms in Slovenia and Croatia, energy-support measures in Croatia and Cyprus, NEC-shielded defence spending in Poland and Lithuania </w:t>
      </w:r>
      <w:r w:rsidR="002E6BDB">
        <w:t>–</w:t>
      </w:r>
      <w:r w:rsidRPr="00F74ABE">
        <w:t xml:space="preserve"> appearing again almost verbatim in the accounting stage. Accounting mechanics </w:t>
      </w:r>
      <w:r w:rsidR="002E6BDB">
        <w:t>(</w:t>
      </w:r>
      <w:r w:rsidRPr="00F74ABE">
        <w:t>the control account and its escape-clause exemptions</w:t>
      </w:r>
      <w:r w:rsidR="002E6BDB">
        <w:t>)</w:t>
      </w:r>
      <w:r w:rsidRPr="00F74ABE">
        <w:t xml:space="preserve"> appear to be operating as designed, though the </w:t>
      </w:r>
      <w:r w:rsidR="0067348C">
        <w:t>comply-or-explain principle</w:t>
      </w:r>
      <w:r w:rsidRPr="00F74ABE">
        <w:t xml:space="preserve"> </w:t>
      </w:r>
      <w:r w:rsidR="0067348C">
        <w:t>appears to</w:t>
      </w:r>
      <w:r w:rsidRPr="00F74ABE">
        <w:t xml:space="preserve"> play out inconsistently. </w:t>
      </w:r>
    </w:p>
    <w:p w14:paraId="3B4D9C36" w14:textId="2FF35D68" w:rsidR="00F74ABE" w:rsidRPr="00F74ABE" w:rsidRDefault="0067348C" w:rsidP="00F74ABE">
      <w:pPr>
        <w:jc w:val="both"/>
      </w:pPr>
      <w:r>
        <w:t>Concerns over long-term fiscal sustainability and debt being on a plausibly downward-sloping path imply</w:t>
      </w:r>
      <w:r w:rsidR="00F74ABE" w:rsidRPr="00F74ABE">
        <w:t xml:space="preserve"> </w:t>
      </w:r>
      <w:r>
        <w:t>some</w:t>
      </w:r>
      <w:r w:rsidR="00F74ABE" w:rsidRPr="00F74ABE">
        <w:t xml:space="preserve"> plan</w:t>
      </w:r>
      <w:r>
        <w:t>s</w:t>
      </w:r>
      <w:r w:rsidR="00F74ABE" w:rsidRPr="00F74ABE">
        <w:t xml:space="preserve"> </w:t>
      </w:r>
      <w:r>
        <w:t xml:space="preserve">are appearing </w:t>
      </w:r>
      <w:r w:rsidR="00196736">
        <w:t>no longer adequate</w:t>
      </w:r>
      <w:r w:rsidR="00D855C5">
        <w:t xml:space="preserve"> without a change in fiscal policy to return to the path. </w:t>
      </w:r>
      <w:r w:rsidR="009D087E">
        <w:t>All</w:t>
      </w:r>
      <w:r w:rsidR="00D52375">
        <w:t xml:space="preserve"> IFIs anticipating a change in their MTFSP</w:t>
      </w:r>
      <w:r w:rsidR="00F74ABE" w:rsidRPr="00F74ABE">
        <w:t xml:space="preserve"> (</w:t>
      </w:r>
      <w:r>
        <w:t xml:space="preserve">e.g. in </w:t>
      </w:r>
      <w:r w:rsidR="00F74ABE" w:rsidRPr="00F74ABE">
        <w:t>the Netherlands, Ireland,</w:t>
      </w:r>
      <w:r w:rsidR="002E6BDB">
        <w:t xml:space="preserve"> the</w:t>
      </w:r>
      <w:r w:rsidR="00F74ABE" w:rsidRPr="00F74ABE">
        <w:t xml:space="preserve"> Czech</w:t>
      </w:r>
      <w:r w:rsidR="002E6BDB">
        <w:t xml:space="preserve"> Republic</w:t>
      </w:r>
      <w:r w:rsidR="00F74ABE" w:rsidRPr="00F74ABE">
        <w:t xml:space="preserve">, Hungary) </w:t>
      </w:r>
      <w:r w:rsidR="00D52375">
        <w:t xml:space="preserve">connect this </w:t>
      </w:r>
      <w:r w:rsidR="00F74ABE" w:rsidRPr="00F74ABE">
        <w:t xml:space="preserve">to a change of government rather than a formal compliance </w:t>
      </w:r>
      <w:r>
        <w:t>adjustment</w:t>
      </w:r>
      <w:r w:rsidR="00F74ABE" w:rsidRPr="00F74ABE">
        <w:t>.</w:t>
      </w:r>
    </w:p>
    <w:p w14:paraId="4FBB19D7" w14:textId="2978D4D6" w:rsidR="006D0E28" w:rsidRPr="00BE111C" w:rsidRDefault="006D0E28" w:rsidP="006D0E28">
      <w:pPr>
        <w:pStyle w:val="Heading1"/>
      </w:pPr>
      <w:bookmarkStart w:id="55" w:name="_Toc235434905"/>
      <w:r w:rsidRPr="00BE111C">
        <w:t xml:space="preserve">IFI outlook: </w:t>
      </w:r>
      <w:r w:rsidR="002E6BDB">
        <w:t>a</w:t>
      </w:r>
      <w:r w:rsidRPr="00BE111C">
        <w:t xml:space="preserve"> first look at fiscal policy responses to the energy price shocks</w:t>
      </w:r>
      <w:bookmarkEnd w:id="55"/>
      <w:r w:rsidRPr="00BE111C">
        <w:t xml:space="preserve"> </w:t>
      </w:r>
    </w:p>
    <w:p w14:paraId="2E3F5C0D" w14:textId="749575C2" w:rsidR="006D0E28" w:rsidRDefault="00AC76FB" w:rsidP="006D0E28">
      <w:pPr>
        <w:jc w:val="both"/>
      </w:pPr>
      <w:r w:rsidRPr="00AC76FB">
        <w:t xml:space="preserve">Following the </w:t>
      </w:r>
      <w:r w:rsidR="002E6BDB">
        <w:t xml:space="preserve">outbreak of the Iran conflict </w:t>
      </w:r>
      <w:r w:rsidRPr="00AC76FB">
        <w:t xml:space="preserve">on 28 February 2026 and the subsequent closure of the Strait of Hormuz, global oil and gas prices rose sharply, and European governments moved quickly to shield households and firms from the impact. This chapter is a first look at that response through the Network's </w:t>
      </w:r>
      <w:r w:rsidRPr="00AC76FB">
        <w:lastRenderedPageBreak/>
        <w:t xml:space="preserve">own IFIs. The survey asked for a rough, self-reported estimate of fiscal cost using whatever methodology each IFI had available nationally </w:t>
      </w:r>
      <w:r>
        <w:t>–</w:t>
      </w:r>
      <w:r w:rsidRPr="00AC76FB">
        <w:t xml:space="preserve"> there is no shared costing standard behind the figures that follow, and only measures with a reasonably clear, budgeted amount are captured at all. Where </w:t>
      </w:r>
      <w:r>
        <w:t>possible</w:t>
      </w:r>
      <w:r w:rsidRPr="00AC76FB">
        <w:t xml:space="preserve">, this section cross-references IFIs' self-reported figures against Bruegel's </w:t>
      </w:r>
      <w:hyperlink r:id="rId50" w:history="1">
        <w:r w:rsidRPr="004A4938">
          <w:rPr>
            <w:rStyle w:val="Hyperlink"/>
          </w:rPr>
          <w:t>independently compiled tracker of the same shock</w:t>
        </w:r>
      </w:hyperlink>
      <w:r w:rsidR="00D9382E">
        <w:t xml:space="preserve"> to corroborate findings</w:t>
      </w:r>
      <w:r w:rsidRPr="00AC76FB">
        <w:t>.</w:t>
      </w:r>
    </w:p>
    <w:p w14:paraId="73B403D5" w14:textId="5C03EE6D" w:rsidR="00AC76FB" w:rsidRDefault="00AC76FB" w:rsidP="00AC76FB">
      <w:pPr>
        <w:pStyle w:val="Heading2"/>
      </w:pPr>
      <w:bookmarkStart w:id="56" w:name="_Toc235434906"/>
      <w:r>
        <w:t>The nature of the response</w:t>
      </w:r>
      <w:bookmarkEnd w:id="56"/>
    </w:p>
    <w:p w14:paraId="6D08E11F" w14:textId="0911FA4C" w:rsidR="00721315" w:rsidRDefault="00AC76FB" w:rsidP="00AC76FB">
      <w:pPr>
        <w:jc w:val="both"/>
      </w:pPr>
      <w:r>
        <w:t>Measures cluster into two broad types</w:t>
      </w:r>
      <w:r w:rsidR="00E767EC">
        <w:t>:</w:t>
      </w:r>
      <w:r w:rsidR="00721315">
        <w:t xml:space="preserve"> </w:t>
      </w:r>
      <w:r>
        <w:t xml:space="preserve">Price-side interventions </w:t>
      </w:r>
      <w:r w:rsidR="00726BAE">
        <w:t>– VAT</w:t>
      </w:r>
      <w:r>
        <w:t xml:space="preserve"> and excise duty cuts, price or margin caps on fuel</w:t>
      </w:r>
      <w:r w:rsidR="00721315">
        <w:t xml:space="preserve"> – and targeted transfers.</w:t>
      </w:r>
    </w:p>
    <w:p w14:paraId="0CC33F04" w14:textId="2A8572DA" w:rsidR="005B0C85" w:rsidRDefault="00721315" w:rsidP="00AC76FB">
      <w:pPr>
        <w:jc w:val="both"/>
      </w:pPr>
      <w:r>
        <w:t>IFI</w:t>
      </w:r>
      <w:r w:rsidR="00E767EC">
        <w:t xml:space="preserve">s </w:t>
      </w:r>
      <w:r w:rsidR="00625C49">
        <w:t>report</w:t>
      </w:r>
      <w:r w:rsidR="00E767EC">
        <w:t xml:space="preserve"> that price-side interventions </w:t>
      </w:r>
      <w:r w:rsidR="00AC76FB">
        <w:t>dominate by value across Europe</w:t>
      </w:r>
      <w:r w:rsidR="00124690">
        <w:t>an countries.</w:t>
      </w:r>
      <w:r w:rsidR="00124690" w:rsidRPr="00124690">
        <w:t xml:space="preserve"> </w:t>
      </w:r>
      <w:r w:rsidR="00124690">
        <w:t xml:space="preserve">Czech, Polish, Croatian and Cypriot IFIs find this kind of measure as the most common, which is frequently untargeted, and can take the form of daily price caps, margin caps or VAT and excise reductions. </w:t>
      </w:r>
      <w:r w:rsidR="00AC76FB">
        <w:t>Bruegel</w:t>
      </w:r>
      <w:r w:rsidR="00124690">
        <w:t xml:space="preserve">’s independent tracker estimates that of </w:t>
      </w:r>
      <w:r w:rsidR="004A4938">
        <w:t xml:space="preserve">EUR </w:t>
      </w:r>
      <w:r w:rsidR="00AC76FB">
        <w:t>11.8 billion committed continent-wide so far</w:t>
      </w:r>
      <w:r w:rsidR="00D55C90">
        <w:t>, 54%</w:t>
      </w:r>
      <w:r w:rsidR="00AC76FB">
        <w:t xml:space="preserve"> consists of untargeted measures of this kind</w:t>
      </w:r>
      <w:r w:rsidR="00D55C90">
        <w:t xml:space="preserve">, </w:t>
      </w:r>
      <w:r w:rsidR="00625C49">
        <w:t>corroborating</w:t>
      </w:r>
      <w:r w:rsidR="00D55C90">
        <w:t xml:space="preserve"> the IFI </w:t>
      </w:r>
      <w:r w:rsidR="00625C49">
        <w:t>perspective</w:t>
      </w:r>
      <w:r w:rsidR="00054CFA">
        <w:t xml:space="preserve"> (see Figure 18)</w:t>
      </w:r>
      <w:r w:rsidR="00D55C90">
        <w:t>.</w:t>
      </w:r>
      <w:r w:rsidR="009038F4">
        <w:t xml:space="preserve"> Such a figure requires some nuance; almost by definition, broad-based measures cost more</w:t>
      </w:r>
      <w:r w:rsidR="00B96D4A">
        <w:t xml:space="preserve"> </w:t>
      </w:r>
      <w:r w:rsidR="009038F4">
        <w:t>and therefore make up a larger share</w:t>
      </w:r>
      <w:r w:rsidR="00D64AD3">
        <w:t xml:space="preserve"> of the fiscal response, even if pursued by relatively few</w:t>
      </w:r>
      <w:r w:rsidR="00B96D4A">
        <w:t>, but perhaps relatively larger</w:t>
      </w:r>
      <w:r w:rsidR="00D64AD3">
        <w:t xml:space="preserve"> </w:t>
      </w:r>
      <w:r w:rsidR="00B96D4A">
        <w:t>countries. One example is</w:t>
      </w:r>
      <w:r w:rsidR="00D64AD3">
        <w:t xml:space="preserve"> Spain’s </w:t>
      </w:r>
      <w:r w:rsidR="00204012">
        <w:t>large fiscal response</w:t>
      </w:r>
      <w:r w:rsidR="00B96D4A">
        <w:t xml:space="preserve"> – </w:t>
      </w:r>
      <w:r w:rsidR="0047693E">
        <w:t>almost half the continent’s total – which</w:t>
      </w:r>
      <w:r w:rsidR="00204012">
        <w:t xml:space="preserve"> includes several untargeted measures</w:t>
      </w:r>
      <w:r w:rsidR="00B96D4A">
        <w:t>, such as a VAT Fuel cut of 50%</w:t>
      </w:r>
      <w:r w:rsidR="0047693E">
        <w:t>.</w:t>
      </w:r>
    </w:p>
    <w:p w14:paraId="3D54A046" w14:textId="3AC7BA0F" w:rsidR="005B0C85" w:rsidRDefault="00AC76FB" w:rsidP="00AC76FB">
      <w:pPr>
        <w:jc w:val="both"/>
      </w:pPr>
      <w:r>
        <w:t>Targeted transfers to specific sectors or households are the second</w:t>
      </w:r>
      <w:r w:rsidR="00D233B4">
        <w:t xml:space="preserve"> most</w:t>
      </w:r>
      <w:r>
        <w:t xml:space="preserve"> recurring type, and here a consistent group of sectors comes up repeatedly across otherwise unconnected responses: </w:t>
      </w:r>
      <w:r w:rsidR="0014661B">
        <w:t>T</w:t>
      </w:r>
      <w:r>
        <w:t>ransport and haulage, agriculture</w:t>
      </w:r>
      <w:r w:rsidR="0014661B">
        <w:t>,</w:t>
      </w:r>
      <w:r>
        <w:t xml:space="preserve"> and fisheries appear in France, Ireland, Croatia, Cyprus, Portugal and the Netherlands, suggesting a fairly shared, EU-wide sense of which sectors are seen as most exposed to this specific shock.</w:t>
      </w:r>
      <w:r w:rsidR="005B0C85">
        <w:t xml:space="preserve"> Several IFIs describe measures explicitly targeted at households or vulnerable consumers (Belgium, Croatia, Italy, Denmark</w:t>
      </w:r>
      <w:r w:rsidR="00D233B4">
        <w:t xml:space="preserve"> and the</w:t>
      </w:r>
      <w:r w:rsidR="005B0C85">
        <w:t xml:space="preserve"> Netherlands), often taking the form of one-off transfers (Croatia, Italy</w:t>
      </w:r>
      <w:r w:rsidR="00D233B4">
        <w:t xml:space="preserve"> and</w:t>
      </w:r>
      <w:r w:rsidR="005B0C85">
        <w:t xml:space="preserve"> Denmark). </w:t>
      </w:r>
    </w:p>
    <w:p w14:paraId="7E321179" w14:textId="1891B11B" w:rsidR="00AC76FB" w:rsidRDefault="00AC76FB" w:rsidP="00AC76FB">
      <w:pPr>
        <w:jc w:val="both"/>
      </w:pPr>
      <w:r>
        <w:t xml:space="preserve">This price-side tilt is notable because it runs directly against </w:t>
      </w:r>
      <w:hyperlink r:id="rId51" w:history="1">
        <w:r w:rsidRPr="0012669D">
          <w:rPr>
            <w:rStyle w:val="Hyperlink"/>
          </w:rPr>
          <w:t>explicit guidance</w:t>
        </w:r>
      </w:hyperlink>
      <w:r>
        <w:t xml:space="preserve"> from </w:t>
      </w:r>
      <w:r w:rsidR="00726BAE">
        <w:t>the European Commission</w:t>
      </w:r>
      <w:r>
        <w:t xml:space="preserve">, </w:t>
      </w:r>
      <w:r w:rsidR="00726BAE">
        <w:t xml:space="preserve">and European Central Bank, </w:t>
      </w:r>
      <w:r>
        <w:t xml:space="preserve">both cautioning against exactly this kind of broad, untargeted response. </w:t>
      </w:r>
      <w:r w:rsidR="00726BAE">
        <w:t>Following the 2022 European energy crisis</w:t>
      </w:r>
      <w:r w:rsidR="00F02074">
        <w:t>,</w:t>
      </w:r>
      <w:r w:rsidR="00F02074" w:rsidRPr="00F02074">
        <w:t xml:space="preserve"> </w:t>
      </w:r>
      <w:r w:rsidR="00F02074">
        <w:t>a series of working papers from international organisations argued that fiscal support, especially given fiscal pressure, would be most effective when conforming to the ‘three Ts’ – timely, temporary, and targeted. In line with this,</w:t>
      </w:r>
      <w:r w:rsidR="005B0C85">
        <w:t xml:space="preserve"> measures </w:t>
      </w:r>
      <w:r w:rsidR="00F02074">
        <w:t>should shift from broad-based relief to narrowly targeted, strictly time-limited measures that preserve the underlying price signal rather than suppress it</w:t>
      </w:r>
      <w:r w:rsidR="00F02074">
        <w:rPr>
          <w:rStyle w:val="FootnoteReference"/>
        </w:rPr>
        <w:footnoteReference w:id="5"/>
      </w:r>
      <w:r w:rsidR="00F02074">
        <w:t xml:space="preserve">. </w:t>
      </w:r>
      <w:r>
        <w:t>The consequence, per Bruegel, is that 86% of the funds committed across Europe actually increase incentives to consume fossil fuels rather than reduce them. The Netherlands is the clearest exception in this survey to that general pattern, pairing household support with an Energy Investment Allowance, heat-pump subsidies and an EV trade-in scheme</w:t>
      </w:r>
      <w:r w:rsidR="009B03F8">
        <w:t xml:space="preserve">, incentivising the </w:t>
      </w:r>
      <w:r>
        <w:t xml:space="preserve">transition rather than </w:t>
      </w:r>
      <w:r w:rsidR="009B03F8">
        <w:t>simply offering</w:t>
      </w:r>
      <w:r>
        <w:t xml:space="preserve"> price relief.</w:t>
      </w:r>
    </w:p>
    <w:p w14:paraId="46200125" w14:textId="43F85635" w:rsidR="006F4E02" w:rsidRDefault="006F4E02" w:rsidP="006F4E02">
      <w:pPr>
        <w:rPr>
          <w:rFonts w:cstheme="majorBidi"/>
          <w:b/>
          <w:bCs/>
        </w:rPr>
      </w:pPr>
      <w:r w:rsidRPr="00BE111C">
        <w:rPr>
          <w:rFonts w:cstheme="majorBidi"/>
          <w:b/>
          <w:bCs/>
        </w:rPr>
        <w:t xml:space="preserve">Figure </w:t>
      </w:r>
      <w:r w:rsidR="00F96012">
        <w:rPr>
          <w:rFonts w:cstheme="majorBidi"/>
          <w:b/>
          <w:bCs/>
        </w:rPr>
        <w:t>18</w:t>
      </w:r>
      <w:r>
        <w:rPr>
          <w:rFonts w:cstheme="majorBidi"/>
          <w:b/>
          <w:bCs/>
        </w:rPr>
        <w:t>. Total cost of targeted vs untargeted measures across</w:t>
      </w:r>
      <w:r w:rsidR="00737ED4">
        <w:rPr>
          <w:rFonts w:cstheme="majorBidi"/>
          <w:b/>
          <w:bCs/>
        </w:rPr>
        <w:t xml:space="preserve"> the</w:t>
      </w:r>
      <w:r>
        <w:rPr>
          <w:rFonts w:cstheme="majorBidi"/>
          <w:b/>
          <w:bCs/>
        </w:rPr>
        <w:t xml:space="preserve"> Network </w:t>
      </w:r>
    </w:p>
    <w:p w14:paraId="57247B98" w14:textId="0A92C852" w:rsidR="006F4E02" w:rsidRPr="0010285B" w:rsidRDefault="006F4E02" w:rsidP="0010285B">
      <w:pPr>
        <w:rPr>
          <w:rFonts w:cstheme="majorBidi"/>
          <w:b/>
          <w:bCs/>
        </w:rPr>
      </w:pPr>
      <w:r>
        <w:rPr>
          <w:noProof/>
        </w:rPr>
        <w:lastRenderedPageBreak/>
        <w:drawing>
          <wp:inline distT="0" distB="0" distL="0" distR="0" wp14:anchorId="5FADE7AF" wp14:editId="59AC5ADB">
            <wp:extent cx="3414839" cy="2369861"/>
            <wp:effectExtent l="0" t="0" r="1905" b="5080"/>
            <wp:docPr id="7992724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272447" name=""/>
                    <pic:cNvPicPr/>
                  </pic:nvPicPr>
                  <pic:blipFill>
                    <a:blip r:embed="rId52"/>
                    <a:stretch>
                      <a:fillRect/>
                    </a:stretch>
                  </pic:blipFill>
                  <pic:spPr>
                    <a:xfrm>
                      <a:off x="0" y="0"/>
                      <a:ext cx="3426138" cy="2377703"/>
                    </a:xfrm>
                    <a:prstGeom prst="rect">
                      <a:avLst/>
                    </a:prstGeom>
                  </pic:spPr>
                </pic:pic>
              </a:graphicData>
            </a:graphic>
          </wp:inline>
        </w:drawing>
      </w:r>
      <w:r>
        <w:rPr>
          <w:rFonts w:cstheme="majorBidi"/>
          <w:b/>
          <w:bCs/>
        </w:rPr>
        <w:br/>
      </w:r>
      <w:r w:rsidRPr="00BE111C">
        <w:rPr>
          <w:rFonts w:ascii="Helvetica" w:eastAsia="Times New Roman" w:hAnsi="Helvetica" w:cs="Times New Roman"/>
          <w:color w:val="000000"/>
          <w:sz w:val="14"/>
          <w:szCs w:val="14"/>
          <w:lang w:eastAsia="en-GB"/>
        </w:rPr>
        <w:t xml:space="preserve">Source: </w:t>
      </w:r>
      <w:r>
        <w:rPr>
          <w:rFonts w:ascii="Helvetica" w:eastAsia="Times New Roman" w:hAnsi="Helvetica" w:cs="Times New Roman"/>
          <w:color w:val="000000"/>
          <w:sz w:val="14"/>
          <w:szCs w:val="14"/>
          <w:lang w:eastAsia="en-GB"/>
        </w:rPr>
        <w:t>Bruegel (2026)</w:t>
      </w:r>
      <w:r w:rsidR="0010285B">
        <w:rPr>
          <w:rFonts w:ascii="Helvetica" w:eastAsia="Times New Roman" w:hAnsi="Helvetica" w:cs="Times New Roman"/>
          <w:color w:val="000000"/>
          <w:sz w:val="14"/>
          <w:szCs w:val="14"/>
          <w:lang w:eastAsia="en-GB"/>
        </w:rPr>
        <w:t>, reproduction.</w:t>
      </w:r>
    </w:p>
    <w:p w14:paraId="009C3474" w14:textId="4557DF76" w:rsidR="00AC76FB" w:rsidRDefault="00AC76FB" w:rsidP="00AC76FB">
      <w:pPr>
        <w:pStyle w:val="Heading2"/>
      </w:pPr>
      <w:bookmarkStart w:id="57" w:name="_Toc235434907"/>
      <w:r>
        <w:t>Estimated fiscal impact</w:t>
      </w:r>
      <w:bookmarkEnd w:id="57"/>
    </w:p>
    <w:p w14:paraId="060DAA81" w14:textId="3E4808F2" w:rsidR="00AC76FB" w:rsidRDefault="00553B26" w:rsidP="00A20B29">
      <w:pPr>
        <w:jc w:val="both"/>
      </w:pPr>
      <w:r>
        <w:t>IFIs were asked to estimate total cost</w:t>
      </w:r>
      <w:r w:rsidR="006969DE">
        <w:t>s</w:t>
      </w:r>
      <w:r>
        <w:t xml:space="preserve"> at the time of the survey</w:t>
      </w:r>
      <w:r w:rsidR="00054CFA">
        <w:t xml:space="preserve"> (Figure 19)</w:t>
      </w:r>
      <w:r>
        <w:t xml:space="preserve">. </w:t>
      </w:r>
      <w:r w:rsidR="00AC76FB">
        <w:t>At the low end, Slovakia's measure is described as borne entirely by companies rather than the state; Latvia's excise cut is assessed as fiscally neutral once higher VAT receipts are netted off; Lithuania's is estimated at a fraction of a percent</w:t>
      </w:r>
      <w:r w:rsidR="00A97F52">
        <w:t>age point of GDP</w:t>
      </w:r>
      <w:r w:rsidR="00AC76FB">
        <w:t>. At the high</w:t>
      </w:r>
      <w:r w:rsidR="00A97F52">
        <w:t xml:space="preserve">er </w:t>
      </w:r>
      <w:r w:rsidR="00AC76FB">
        <w:t xml:space="preserve">end, Malta reports 1% of GDP for 2026 (following 0.7% in 2025) </w:t>
      </w:r>
      <w:r w:rsidR="00A97F52">
        <w:t>–</w:t>
      </w:r>
      <w:r w:rsidR="00AC76FB">
        <w:t xml:space="preserve"> though this reflects a long-standing universal energy subsidy policy predating this specific shock, not a new </w:t>
      </w:r>
      <w:r w:rsidR="00C36631">
        <w:t>energy shock</w:t>
      </w:r>
      <w:r w:rsidR="00AC76FB">
        <w:t>-related measure</w:t>
      </w:r>
      <w:r w:rsidR="00FF428F">
        <w:t xml:space="preserve"> – and Spain reports commitments of </w:t>
      </w:r>
      <w:r w:rsidR="001A5D4B">
        <w:t>€4.75bn</w:t>
      </w:r>
      <w:r w:rsidR="00FF428F">
        <w:t xml:space="preserve"> </w:t>
      </w:r>
      <w:r w:rsidR="0030592C">
        <w:t>(equivalent to 0.3% of GDP)</w:t>
      </w:r>
      <w:r w:rsidR="001A5D4B">
        <w:t xml:space="preserve">, </w:t>
      </w:r>
      <w:r w:rsidR="00FF428F">
        <w:t xml:space="preserve">by far the largest financial commitment, accounting for almost half of the continent-wide total in absolute terms. </w:t>
      </w:r>
      <w:r w:rsidR="00A20B29">
        <w:t>Such a simple estimate only offers a ‘first glance’ at this evolving situation. Several IFIs are explicit that th</w:t>
      </w:r>
      <w:r w:rsidR="00E94829">
        <w:t xml:space="preserve">e fiscal impact is a moving target; </w:t>
      </w:r>
      <w:r w:rsidR="00AC76FB">
        <w:t xml:space="preserve">distinguishing discretionary measures from broader indirect effects </w:t>
      </w:r>
      <w:r w:rsidR="00E15F70">
        <w:t>–</w:t>
      </w:r>
      <w:r w:rsidR="00AC76FB">
        <w:t xml:space="preserve"> higher debt-servicing costs, inflation-linked exemptions </w:t>
      </w:r>
      <w:r w:rsidR="00E15F70">
        <w:t>–</w:t>
      </w:r>
      <w:r w:rsidR="00AC76FB">
        <w:t xml:space="preserve"> </w:t>
      </w:r>
      <w:r w:rsidR="00E94829">
        <w:t>is complicated, and</w:t>
      </w:r>
      <w:r w:rsidR="00AC76FB">
        <w:t xml:space="preserve"> </w:t>
      </w:r>
      <w:r w:rsidR="00E94829">
        <w:t>it is likely that</w:t>
      </w:r>
      <w:r w:rsidR="00AC76FB">
        <w:t xml:space="preserve"> the eventual total is expected to run </w:t>
      </w:r>
      <w:r w:rsidR="00E15F70">
        <w:t>‘</w:t>
      </w:r>
      <w:r w:rsidR="00AC76FB">
        <w:t>well above</w:t>
      </w:r>
      <w:r w:rsidR="00E15F70">
        <w:t>’</w:t>
      </w:r>
      <w:r w:rsidR="00AC76FB">
        <w:t xml:space="preserve"> its own headline number if the conflict persists.</w:t>
      </w:r>
    </w:p>
    <w:p w14:paraId="0F9D2B00" w14:textId="6C3D1337" w:rsidR="00C36631" w:rsidRPr="00553B26" w:rsidRDefault="00C36631" w:rsidP="00C36631">
      <w:pPr>
        <w:rPr>
          <w:rFonts w:cstheme="majorBidi"/>
          <w:b/>
          <w:bCs/>
        </w:rPr>
      </w:pPr>
      <w:r w:rsidRPr="00BE111C">
        <w:rPr>
          <w:rFonts w:cstheme="majorBidi"/>
          <w:b/>
          <w:bCs/>
        </w:rPr>
        <w:lastRenderedPageBreak/>
        <w:t xml:space="preserve">Figure </w:t>
      </w:r>
      <w:r w:rsidR="00054CFA">
        <w:rPr>
          <w:rFonts w:cstheme="majorBidi"/>
          <w:b/>
          <w:bCs/>
        </w:rPr>
        <w:t>19</w:t>
      </w:r>
      <w:r>
        <w:rPr>
          <w:rFonts w:cstheme="majorBidi"/>
          <w:b/>
          <w:bCs/>
        </w:rPr>
        <w:t>. Estimated total cost of energy support measures as a percentage of GDP</w:t>
      </w:r>
      <w:r w:rsidR="008E2864">
        <w:rPr>
          <w:noProof/>
        </w:rPr>
        <mc:AlternateContent>
          <mc:Choice Requires="cx4">
            <w:drawing>
              <wp:inline distT="0" distB="0" distL="0" distR="0" wp14:anchorId="20CDB436" wp14:editId="0E873E75">
                <wp:extent cx="5731510" cy="4254500"/>
                <wp:effectExtent l="0" t="0" r="8890" b="0"/>
                <wp:docPr id="1790288889" name="Chart 1">
                  <a:extLst xmlns:a="http://schemas.openxmlformats.org/drawingml/2006/main">
                    <a:ext uri="{FF2B5EF4-FFF2-40B4-BE49-F238E27FC236}">
                      <a16:creationId xmlns:a16="http://schemas.microsoft.com/office/drawing/2014/main" id="{96104998-123D-864D-0772-866B344E76FF}"/>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53"/>
                  </a:graphicData>
                </a:graphic>
              </wp:inline>
            </w:drawing>
          </mc:Choice>
          <mc:Fallback xmlns:arto="http://schemas.microsoft.com/office/word/2006/arto">
            <w:drawing>
              <wp:inline distT="0" distB="0" distL="0" distR="0" wp14:anchorId="20CDB436" wp14:editId="0E873E75">
                <wp:extent cx="5731510" cy="4254500"/>
                <wp:effectExtent l="0" t="0" r="8890" b="0"/>
                <wp:docPr id="1790288889" name="Chart 1">
                  <a:extLst xmlns:a="http://schemas.openxmlformats.org/drawingml/2006/main">
                    <a:ext uri="{FF2B5EF4-FFF2-40B4-BE49-F238E27FC236}">
                      <a16:creationId xmlns:a16="http://schemas.microsoft.com/office/drawing/2014/main" id="{96104998-123D-864D-0772-866B344E76FF}"/>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790288889" name="Chart 1">
                          <a:extLst>
                            <a:ext uri="{FF2B5EF4-FFF2-40B4-BE49-F238E27FC236}">
                              <a16:creationId xmlns:a16="http://schemas.microsoft.com/office/drawing/2014/main" id="{96104998-123D-864D-0772-866B344E76FF}"/>
                            </a:ext>
                          </a:extLst>
                        </pic:cNvPr>
                        <pic:cNvPicPr>
                          <a:picLocks noGrp="1" noRot="1" noChangeAspect="1" noMove="1" noResize="1" noEditPoints="1" noAdjustHandles="1" noChangeArrowheads="1" noChangeShapeType="1"/>
                        </pic:cNvPicPr>
                      </pic:nvPicPr>
                      <pic:blipFill>
                        <a:blip r:embed="rId56"/>
                        <a:stretch>
                          <a:fillRect/>
                        </a:stretch>
                      </pic:blipFill>
                      <pic:spPr>
                        <a:xfrm>
                          <a:off x="0" y="0"/>
                          <a:ext cx="5731510" cy="4254500"/>
                        </a:xfrm>
                        <a:prstGeom prst="rect">
                          <a:avLst/>
                        </a:prstGeom>
                      </pic:spPr>
                    </pic:pic>
                  </a:graphicData>
                </a:graphic>
              </wp:inline>
            </w:drawing>
          </mc:Fallback>
        </mc:AlternateContent>
      </w:r>
      <w:r>
        <w:rPr>
          <w:rFonts w:cstheme="majorBidi"/>
          <w:b/>
          <w:bCs/>
        </w:rPr>
        <w:br/>
      </w:r>
      <w:r w:rsidRPr="00BE111C">
        <w:rPr>
          <w:rFonts w:ascii="Helvetica" w:eastAsia="Times New Roman" w:hAnsi="Helvetica" w:cs="Times New Roman"/>
          <w:color w:val="000000"/>
          <w:sz w:val="14"/>
          <w:szCs w:val="14"/>
          <w:lang w:eastAsia="en-GB"/>
        </w:rPr>
        <w:t xml:space="preserve">Source: </w:t>
      </w:r>
      <w:r>
        <w:rPr>
          <w:rFonts w:ascii="Helvetica" w:eastAsia="Times New Roman" w:hAnsi="Helvetica" w:cs="Times New Roman"/>
          <w:color w:val="000000"/>
          <w:sz w:val="14"/>
          <w:szCs w:val="14"/>
          <w:lang w:eastAsia="en-GB"/>
        </w:rPr>
        <w:t>Network of EU IFIs (2026). In two cases (UK and NL), data was complemented by Bruegel (2026)</w:t>
      </w:r>
      <w:r w:rsidR="00553B26">
        <w:rPr>
          <w:rFonts w:ascii="Helvetica" w:eastAsia="Times New Roman" w:hAnsi="Helvetica" w:cs="Times New Roman"/>
          <w:color w:val="000000"/>
          <w:sz w:val="14"/>
          <w:szCs w:val="14"/>
          <w:lang w:eastAsia="en-GB"/>
        </w:rPr>
        <w:t>. Ireland reports as % of GNI</w:t>
      </w:r>
      <w:r w:rsidR="009907C6">
        <w:rPr>
          <w:rFonts w:ascii="Helvetica" w:eastAsia="Times New Roman" w:hAnsi="Helvetica" w:cs="Times New Roman"/>
          <w:color w:val="000000"/>
          <w:sz w:val="14"/>
          <w:szCs w:val="14"/>
          <w:lang w:eastAsia="en-GB"/>
        </w:rPr>
        <w:t>.</w:t>
      </w:r>
    </w:p>
    <w:p w14:paraId="18AFABEB" w14:textId="6D9B2E80" w:rsidR="00AC76FB" w:rsidRDefault="00AC76FB" w:rsidP="00AC76FB">
      <w:pPr>
        <w:pStyle w:val="Heading2"/>
      </w:pPr>
      <w:bookmarkStart w:id="58" w:name="_Toc235434908"/>
      <w:r>
        <w:t>How the cost is being treated</w:t>
      </w:r>
      <w:bookmarkEnd w:id="58"/>
    </w:p>
    <w:p w14:paraId="2663213A" w14:textId="0A168039" w:rsidR="00AC76FB" w:rsidRDefault="00AC76FB" w:rsidP="00AC76FB">
      <w:pPr>
        <w:jc w:val="both"/>
      </w:pPr>
      <w:r>
        <w:t>Most IFIs describe their country's measures as temporary or one-off, which is broadly consistent with how governments appear to be managing these costs relative to the net expenditure indicator discussed elsewhere in this Monitor</w:t>
      </w:r>
      <w:r w:rsidR="00553B26">
        <w:t>, and consistent with the ‘three Ts’ approach. Yet s</w:t>
      </w:r>
      <w:r>
        <w:t xml:space="preserve">everal </w:t>
      </w:r>
      <w:r w:rsidR="00553B26">
        <w:t>IFIs note</w:t>
      </w:r>
      <w:r>
        <w:t xml:space="preserve"> classification uncertainty. </w:t>
      </w:r>
      <w:r w:rsidR="009907C6">
        <w:t xml:space="preserve">The </w:t>
      </w:r>
      <w:r>
        <w:t>Czech</w:t>
      </w:r>
      <w:r w:rsidR="009907C6">
        <w:t xml:space="preserve"> Republic</w:t>
      </w:r>
      <w:r>
        <w:t xml:space="preserve"> sets out an explicit quantitative threshold </w:t>
      </w:r>
      <w:r w:rsidR="00553B26">
        <w:t>–</w:t>
      </w:r>
      <w:r>
        <w:t xml:space="preserve"> its excise reduction would tip from </w:t>
      </w:r>
      <w:r w:rsidR="009907C6">
        <w:t>‘</w:t>
      </w:r>
      <w:r>
        <w:t>routine revenue reduction</w:t>
      </w:r>
      <w:r w:rsidR="009907C6">
        <w:t>’</w:t>
      </w:r>
      <w:r>
        <w:t xml:space="preserve"> into </w:t>
      </w:r>
      <w:r w:rsidR="009907C6">
        <w:t>‘</w:t>
      </w:r>
      <w:r>
        <w:t>one-off measure</w:t>
      </w:r>
      <w:r w:rsidR="009907C6">
        <w:t>’</w:t>
      </w:r>
      <w:r>
        <w:t xml:space="preserve"> territory only once cumulative cost exceeds 0.05% of GDP. Portugal states its measures are temporary but not classified as one-off under the Commission's own definition. Estonia reports the classification simply has</w:t>
      </w:r>
      <w:r w:rsidR="009907C6">
        <w:t xml:space="preserve"> not</w:t>
      </w:r>
      <w:r>
        <w:t xml:space="preserve"> been decided yet. </w:t>
      </w:r>
    </w:p>
    <w:p w14:paraId="43FE7327" w14:textId="77777777" w:rsidR="00AC76FB" w:rsidRDefault="00AC76FB" w:rsidP="00AC76FB">
      <w:pPr>
        <w:jc w:val="both"/>
      </w:pPr>
      <w:r>
        <w:t>A smaller group of IFIs report the cost as having no net budgetary effect at all: Italy describes its measures as fully compensated elsewhere in the budget, with zero net impact on borrowing, while Latvia's excise cut is assessed as revenue-neutral once offsetting VAT effects are included. This sits at the opposite end from countries like Malta and Hungary, where the cost is reported as falling directly on the deficit with no offsetting mechanism described.</w:t>
      </w:r>
    </w:p>
    <w:p w14:paraId="5C07C9C1" w14:textId="324E0658" w:rsidR="006D5F60" w:rsidRDefault="00AC76FB" w:rsidP="00AC76FB">
      <w:pPr>
        <w:jc w:val="both"/>
      </w:pPr>
      <w:r>
        <w:t xml:space="preserve">This chapter establishes a </w:t>
      </w:r>
      <w:r w:rsidR="006F4E02">
        <w:t>first look at the policy responses to the energy shock brought</w:t>
      </w:r>
      <w:r w:rsidR="009907C6">
        <w:t xml:space="preserve"> on</w:t>
      </w:r>
      <w:r w:rsidR="006F4E02">
        <w:t xml:space="preserve"> by conflict in the Middle East. T</w:t>
      </w:r>
      <w:r>
        <w:t xml:space="preserve">he response shows </w:t>
      </w:r>
      <w:r w:rsidR="007A5AFC">
        <w:t xml:space="preserve">there </w:t>
      </w:r>
      <w:r w:rsidR="009B6FED">
        <w:t>appears to be some</w:t>
      </w:r>
      <w:r w:rsidR="007A5AFC">
        <w:t xml:space="preserve"> </w:t>
      </w:r>
      <w:r>
        <w:t xml:space="preserve">European preference for </w:t>
      </w:r>
      <w:r w:rsidR="006F4E02">
        <w:t xml:space="preserve">broad-based </w:t>
      </w:r>
      <w:r>
        <w:t xml:space="preserve">price-side relief over targeted </w:t>
      </w:r>
      <w:r w:rsidR="006F4E02">
        <w:t xml:space="preserve">support, </w:t>
      </w:r>
      <w:r w:rsidR="007A5AFC">
        <w:t xml:space="preserve">though </w:t>
      </w:r>
      <w:r w:rsidR="009B6FED">
        <w:t>not without nuance,</w:t>
      </w:r>
      <w:r w:rsidR="009038F4">
        <w:t xml:space="preserve"> </w:t>
      </w:r>
      <w:r w:rsidR="006F4E02">
        <w:t xml:space="preserve">and </w:t>
      </w:r>
      <w:r>
        <w:t xml:space="preserve">a general, if inconsistently applied, </w:t>
      </w:r>
      <w:r>
        <w:lastRenderedPageBreak/>
        <w:t xml:space="preserve">instinct to treat these measures as temporary. Cross-referencing against an independent tracker </w:t>
      </w:r>
      <w:r w:rsidR="006F4E02">
        <w:t>lends confidence to these findings.</w:t>
      </w:r>
      <w:r>
        <w:t xml:space="preserve"> </w:t>
      </w:r>
    </w:p>
    <w:p w14:paraId="2DC70964" w14:textId="77777777" w:rsidR="006D5F60" w:rsidRDefault="006D5F60">
      <w:r>
        <w:br w:type="page"/>
      </w:r>
    </w:p>
    <w:p w14:paraId="0492E862" w14:textId="77777777" w:rsidR="006D5F60" w:rsidRPr="00771AF2" w:rsidRDefault="006D5F60" w:rsidP="006D5F60">
      <w:pPr>
        <w:pStyle w:val="Heading1"/>
      </w:pPr>
      <w:bookmarkStart w:id="59" w:name="_Toc234842050"/>
      <w:bookmarkStart w:id="60" w:name="_Toc235434909"/>
      <w:r w:rsidRPr="00771AF2">
        <w:lastRenderedPageBreak/>
        <w:t>Annex – Country factsheets</w:t>
      </w:r>
      <w:bookmarkEnd w:id="59"/>
      <w:bookmarkEnd w:id="60"/>
    </w:p>
    <w:p w14:paraId="12E9B51F" w14:textId="77777777" w:rsidR="006D5F60" w:rsidRPr="003B2521" w:rsidRDefault="006D5F60" w:rsidP="006D5F60">
      <w:pPr>
        <w:rPr>
          <w:color w:val="103E4B"/>
          <w:sz w:val="26"/>
          <w:szCs w:val="26"/>
        </w:rPr>
      </w:pPr>
      <w:r w:rsidRPr="003B2521">
        <w:rPr>
          <w:noProof/>
        </w:rPr>
        <mc:AlternateContent>
          <mc:Choice Requires="wps">
            <w:drawing>
              <wp:inline distT="0" distB="0" distL="0" distR="0" wp14:anchorId="4B46BFAA" wp14:editId="7433BDF0">
                <wp:extent cx="6082637" cy="1351280"/>
                <wp:effectExtent l="0" t="0" r="13970" b="7620"/>
                <wp:docPr id="239296536" name="Text Box 1"/>
                <wp:cNvGraphicFramePr/>
                <a:graphic xmlns:a="http://schemas.openxmlformats.org/drawingml/2006/main">
                  <a:graphicData uri="http://schemas.microsoft.com/office/word/2010/wordprocessingShape">
                    <wps:wsp>
                      <wps:cNvSpPr txBox="1"/>
                      <wps:spPr>
                        <a:xfrm>
                          <a:off x="0" y="0"/>
                          <a:ext cx="6082637" cy="1351280"/>
                        </a:xfrm>
                        <a:prstGeom prst="rect">
                          <a:avLst/>
                        </a:prstGeom>
                        <a:solidFill>
                          <a:schemeClr val="lt1"/>
                        </a:solidFill>
                        <a:ln w="6350">
                          <a:solidFill>
                            <a:prstClr val="black"/>
                          </a:solidFill>
                        </a:ln>
                      </wps:spPr>
                      <wps:txbx>
                        <w:txbxContent>
                          <w:p w14:paraId="47C01420" w14:textId="77777777" w:rsidR="006D5F60" w:rsidRPr="007754BE" w:rsidRDefault="006D5F60" w:rsidP="006D5F6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F6AE44"/>
                                <w:sz w:val="31"/>
                                <w:szCs w:val="31"/>
                              </w:rPr>
                            </w:pPr>
                            <w:r>
                              <w:rPr>
                                <w:rFonts w:ascii="Helvetica" w:hAnsi="Helvetica" w:cs="Helvetica"/>
                                <w:color w:val="F6AE44"/>
                                <w:sz w:val="31"/>
                                <w:szCs w:val="31"/>
                              </w:rPr>
                              <w:t>7.1</w:t>
                            </w:r>
                            <w:r>
                              <w:rPr>
                                <w:rFonts w:ascii="Arial" w:hAnsi="Arial" w:cs="Arial"/>
                                <w:b/>
                                <w:bCs/>
                                <w:color w:val="F6AE44"/>
                                <w:sz w:val="31"/>
                                <w:szCs w:val="31"/>
                              </w:rPr>
                              <w:t xml:space="preserve"> </w:t>
                            </w:r>
                            <w:r>
                              <w:rPr>
                                <w:rFonts w:ascii="Helvetica" w:hAnsi="Helvetica" w:cs="Helvetica"/>
                                <w:color w:val="F6AE44"/>
                                <w:sz w:val="31"/>
                                <w:szCs w:val="31"/>
                              </w:rPr>
                              <w:t>NOTE</w:t>
                            </w:r>
                          </w:p>
                          <w:p w14:paraId="2ED0DE73" w14:textId="77777777" w:rsidR="006D5F60" w:rsidRPr="003B2521" w:rsidRDefault="006D5F60" w:rsidP="006D5F6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ajorHAnsi"/>
                                <w:color w:val="000000"/>
                              </w:rPr>
                            </w:pPr>
                            <w:r w:rsidRPr="007754BE">
                              <w:rPr>
                                <w:rFonts w:cstheme="majorHAnsi"/>
                                <w:color w:val="000000"/>
                              </w:rPr>
                              <w:t>Country factsheets provide an optional opportunity for national IFIs to provide an overview of their key activities and noteworthy developments in their country over the last six months. This enables a reader to efficiently be brought up to speed on recent developments in this space. Such changes may include new publications, forecasts and other work, changes to the structure, funding and mandate of the IFI, or other, broader developments in legislation relating to IFIs and their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B46BFAA" id="_x0000_t202" coordsize="21600,21600" o:spt="202" path="m,l,21600r21600,l21600,xe">
                <v:stroke joinstyle="miter"/>
                <v:path gradientshapeok="t" o:connecttype="rect"/>
              </v:shapetype>
              <v:shape id="Text Box 1" o:spid="_x0000_s1026" type="#_x0000_t202" style="width:478.95pt;height:10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" fillcolor="white [3201]" strokeweight=".5pt">
                <v:textbox>
                  <w:txbxContent>
                    <w:p w14:paraId="47C01420" w14:textId="77777777" w:rsidR="006D5F60" w:rsidRPr="007754BE" w:rsidRDefault="006D5F60" w:rsidP="006D5F6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F6AE44"/>
                          <w:sz w:val="31"/>
                          <w:szCs w:val="31"/>
                        </w:rPr>
                      </w:pPr>
                      <w:r>
                        <w:rPr>
                          <w:rFonts w:ascii="Helvetica" w:hAnsi="Helvetica" w:cs="Helvetica"/>
                          <w:color w:val="F6AE44"/>
                          <w:sz w:val="31"/>
                          <w:szCs w:val="31"/>
                        </w:rPr>
                        <w:t>7.1</w:t>
                      </w:r>
                      <w:r>
                        <w:rPr>
                          <w:rFonts w:ascii="Arial" w:hAnsi="Arial" w:cs="Arial"/>
                          <w:b/>
                          <w:bCs/>
                          <w:color w:val="F6AE44"/>
                          <w:sz w:val="31"/>
                          <w:szCs w:val="31"/>
                        </w:rPr>
                        <w:t xml:space="preserve"> </w:t>
                      </w:r>
                      <w:r>
                        <w:rPr>
                          <w:rFonts w:ascii="Helvetica" w:hAnsi="Helvetica" w:cs="Helvetica"/>
                          <w:color w:val="F6AE44"/>
                          <w:sz w:val="31"/>
                          <w:szCs w:val="31"/>
                        </w:rPr>
                        <w:t>NOTE</w:t>
                      </w:r>
                    </w:p>
                    <w:p w14:paraId="2ED0DE73" w14:textId="77777777" w:rsidR="006D5F60" w:rsidRPr="003B2521" w:rsidRDefault="006D5F60" w:rsidP="006D5F6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ajorHAnsi"/>
                          <w:color w:val="000000"/>
                        </w:rPr>
                      </w:pPr>
                      <w:r w:rsidRPr="007754BE">
                        <w:rPr>
                          <w:rFonts w:cstheme="majorHAnsi"/>
                          <w:color w:val="000000"/>
                        </w:rPr>
                        <w:t>Country factsheets provide an optional opportunity for national IFIs to provide an overview of their key activities and noteworthy developments in their country over the last six months. This enables a reader to efficiently be brought up to speed on recent developments in this space. Such changes may include new publications, forecasts and other work, changes to the structure, funding and mandate of the IFI, or other, broader developments in legislation relating to IFIs and their work.</w:t>
                      </w:r>
                    </w:p>
                  </w:txbxContent>
                </v:textbox>
                <w10:anchorlock/>
              </v:shape>
            </w:pict>
          </mc:Fallback>
        </mc:AlternateContent>
      </w:r>
    </w:p>
    <w:p w14:paraId="2AD61E9C" w14:textId="77777777" w:rsidR="006D5F60" w:rsidRPr="00811327" w:rsidRDefault="006D5F60" w:rsidP="006D5F60">
      <w:pPr>
        <w:rPr>
          <w:b/>
          <w:bCs/>
        </w:rPr>
      </w:pPr>
      <w:r w:rsidRPr="00811327">
        <w:rPr>
          <w:rFonts w:eastAsia="Calibri"/>
          <w:b/>
          <w:bCs/>
          <w:color w:val="103E4B"/>
          <w:sz w:val="26"/>
          <w:szCs w:val="26"/>
        </w:rPr>
        <w:t>Austria</w:t>
      </w:r>
    </w:p>
    <w:p w14:paraId="736110EC" w14:textId="77777777" w:rsidR="006D5F60" w:rsidRPr="00771AF2" w:rsidRDefault="006D5F60" w:rsidP="006D5F60">
      <w:pPr>
        <w:rPr>
          <w:b/>
          <w:bCs/>
        </w:rPr>
      </w:pPr>
      <w:r w:rsidRPr="00771AF2">
        <w:rPr>
          <w:rFonts w:eastAsia="Calibri"/>
          <w:b/>
          <w:bCs/>
          <w:color w:val="F9BB55"/>
          <w:sz w:val="21"/>
          <w:szCs w:val="21"/>
        </w:rPr>
        <w:t>Fiskalrat</w:t>
      </w:r>
    </w:p>
    <w:p w14:paraId="6DD32E29" w14:textId="77777777" w:rsidR="006D5F60" w:rsidRPr="003B2521" w:rsidRDefault="006D5F60" w:rsidP="006D5F60">
      <w:pPr>
        <w:rPr>
          <w:lang w:val="en-US" w:eastAsia="en-GB"/>
        </w:rPr>
      </w:pPr>
      <w:r w:rsidRPr="003B2521">
        <w:rPr>
          <w:lang w:val="en-US" w:eastAsia="en-GB"/>
        </w:rPr>
        <w:t>The Austrian Fiscal Advisory Council published its fiscal rules compliance report and, according to the latest forecast, expects budget deficits to remain well above the Maastricht threshold of 3% of GDP up to 2030, along with a continuous increase in the public debt ratio to a historic high by 2029. Despite compliance with the net expenditure path, an extension of the excessive deficit procedure is to be expected. This position differs markedly from that of the federal government.</w:t>
      </w:r>
    </w:p>
    <w:p w14:paraId="599EC178" w14:textId="77777777" w:rsidR="006D5F60" w:rsidRPr="003B2521" w:rsidRDefault="006D5F60" w:rsidP="006D5F60">
      <w:pPr>
        <w:rPr>
          <w:lang w:val="en-US" w:eastAsia="en-GB"/>
        </w:rPr>
      </w:pPr>
      <w:r w:rsidRPr="003B2521">
        <w:rPr>
          <w:lang w:val="en-US" w:eastAsia="en-GB"/>
        </w:rPr>
        <w:t xml:space="preserve">In addition, the Office published notes on the budget impact of possible consolidation measures and on reform options for ensuring the long-term financial sustainability of the Austrian healthcare system. Notes are available here. </w:t>
      </w:r>
    </w:p>
    <w:p w14:paraId="3A710C0F" w14:textId="77777777" w:rsidR="006D5F60" w:rsidRPr="003B2521" w:rsidRDefault="006D5F60" w:rsidP="006D5F60">
      <w:pPr>
        <w:rPr>
          <w:lang w:val="en-US" w:eastAsia="en-GB"/>
        </w:rPr>
      </w:pPr>
      <w:r w:rsidRPr="003B2521">
        <w:rPr>
          <w:lang w:val="en-US" w:eastAsia="en-GB"/>
        </w:rPr>
        <w:t>The transposition of the revised Budgetary Framework Directive has now been completed. Based on the amendment to the Fiscal Advisory Council and Productivity Board Act, the law includes a new task (i.e. the assessment of the national fiscal framework), the need for an independent external review of the IFI every five years and an additional provision that generally requires participation in parliamentary sessions upon invitation by the National Council.</w:t>
      </w:r>
    </w:p>
    <w:p w14:paraId="1DE871C5" w14:textId="77777777" w:rsidR="006D5F60" w:rsidRPr="00771AF2" w:rsidRDefault="006D5F60" w:rsidP="006D5F60">
      <w:pPr>
        <w:rPr>
          <w:b/>
          <w:bCs/>
        </w:rPr>
      </w:pPr>
      <w:r w:rsidRPr="00771AF2">
        <w:rPr>
          <w:rFonts w:eastAsia="Calibri"/>
          <w:b/>
          <w:bCs/>
          <w:color w:val="103E4B"/>
          <w:sz w:val="26"/>
          <w:szCs w:val="26"/>
        </w:rPr>
        <w:t>Belgium</w:t>
      </w:r>
    </w:p>
    <w:p w14:paraId="79614FA1" w14:textId="77777777" w:rsidR="006D5F60" w:rsidRPr="00771AF2" w:rsidRDefault="006D5F60" w:rsidP="006D5F60">
      <w:pPr>
        <w:rPr>
          <w:b/>
          <w:bCs/>
        </w:rPr>
      </w:pPr>
      <w:r w:rsidRPr="00771AF2">
        <w:rPr>
          <w:rFonts w:eastAsia="Calibri"/>
          <w:b/>
          <w:bCs/>
          <w:color w:val="F9BB55"/>
          <w:sz w:val="21"/>
          <w:szCs w:val="21"/>
        </w:rPr>
        <w:t>Federal Planning Bureau</w:t>
      </w:r>
    </w:p>
    <w:p w14:paraId="2538D51E" w14:textId="77777777" w:rsidR="006D5F60" w:rsidRPr="003B2521" w:rsidRDefault="006D5F60" w:rsidP="006D5F60">
      <w:r w:rsidRPr="003B2521">
        <w:rPr>
          <w:rFonts w:eastAsia="Calibri"/>
        </w:rPr>
        <w:t>The Federal Planning Bureau has published its medium-term macroeconomic forecasts (</w:t>
      </w:r>
      <w:hyperlink r:id="rId57" w:history="1">
        <w:r w:rsidRPr="003B2521">
          <w:rPr>
            <w:rFonts w:eastAsia="Calibri"/>
            <w:color w:val="1155CC"/>
            <w:u w:val="single"/>
          </w:rPr>
          <w:t>available here</w:t>
        </w:r>
      </w:hyperlink>
      <w:r w:rsidRPr="003B2521">
        <w:rPr>
          <w:rFonts w:eastAsia="Calibri"/>
        </w:rPr>
        <w:t>).</w:t>
      </w:r>
    </w:p>
    <w:p w14:paraId="10549C85" w14:textId="77777777" w:rsidR="006D5F60" w:rsidRPr="00771AF2" w:rsidRDefault="006D5F60" w:rsidP="006D5F60">
      <w:pPr>
        <w:rPr>
          <w:b/>
          <w:bCs/>
        </w:rPr>
      </w:pPr>
      <w:r w:rsidRPr="00771AF2">
        <w:rPr>
          <w:rFonts w:eastAsia="Calibri"/>
          <w:b/>
          <w:bCs/>
          <w:color w:val="F9BB55"/>
          <w:sz w:val="21"/>
          <w:szCs w:val="21"/>
        </w:rPr>
        <w:t>High Council of Finance — Public Sector Borrowing Requirement (PSBR) Section</w:t>
      </w:r>
    </w:p>
    <w:p w14:paraId="19054BC6" w14:textId="77777777" w:rsidR="006D5F60" w:rsidRPr="003B2521" w:rsidRDefault="006D5F60" w:rsidP="006D5F60">
      <w:r w:rsidRPr="003B2521">
        <w:rPr>
          <w:rFonts w:eastAsia="Calibri"/>
        </w:rPr>
        <w:t>The Section's work will be strongly affected by the ongoing revision of the Belgian internal budgetary framework. A new cooperation agreement on economic governance, replacing the agreement of 13 December 2013, together with adjustments to the Royal Decree of 23 May 2018 on the High Council of Finance, will strengthen the Section's role. Additional resources will also be allocated to the Federal Planning Bureau to house the Section's expanded secretariat.</w:t>
      </w:r>
    </w:p>
    <w:p w14:paraId="7B3899E8" w14:textId="77777777" w:rsidR="006D5F60" w:rsidRPr="00811327" w:rsidRDefault="006D5F60" w:rsidP="006D5F60">
      <w:r w:rsidRPr="00811327">
        <w:rPr>
          <w:rFonts w:eastAsia="Calibri"/>
          <w:color w:val="103E4B"/>
          <w:sz w:val="26"/>
          <w:szCs w:val="26"/>
        </w:rPr>
        <w:t>Croatia</w:t>
      </w:r>
    </w:p>
    <w:p w14:paraId="45755536" w14:textId="77777777" w:rsidR="006D5F60" w:rsidRPr="003B2521" w:rsidRDefault="006D5F60" w:rsidP="006D5F60">
      <w:r w:rsidRPr="003B2521">
        <w:rPr>
          <w:rFonts w:eastAsia="Calibri"/>
        </w:rPr>
        <w:t>No update was submitted for this cycle.</w:t>
      </w:r>
    </w:p>
    <w:p w14:paraId="4152E317" w14:textId="77777777" w:rsidR="006D5F60" w:rsidRPr="00771AF2" w:rsidRDefault="006D5F60" w:rsidP="006D5F60">
      <w:pPr>
        <w:rPr>
          <w:b/>
          <w:bCs/>
        </w:rPr>
      </w:pPr>
      <w:r w:rsidRPr="00771AF2">
        <w:rPr>
          <w:rFonts w:eastAsia="Calibri"/>
          <w:b/>
          <w:bCs/>
          <w:color w:val="103E4B"/>
          <w:sz w:val="26"/>
          <w:szCs w:val="26"/>
        </w:rPr>
        <w:t>Cyprus</w:t>
      </w:r>
    </w:p>
    <w:p w14:paraId="23DEC778" w14:textId="77777777" w:rsidR="006D5F60" w:rsidRPr="00771AF2" w:rsidRDefault="006D5F60" w:rsidP="006D5F60">
      <w:pPr>
        <w:rPr>
          <w:b/>
          <w:bCs/>
        </w:rPr>
      </w:pPr>
      <w:r w:rsidRPr="00771AF2">
        <w:rPr>
          <w:rFonts w:eastAsia="Calibri"/>
          <w:b/>
          <w:bCs/>
          <w:color w:val="F9BB55"/>
          <w:sz w:val="21"/>
          <w:szCs w:val="21"/>
        </w:rPr>
        <w:lastRenderedPageBreak/>
        <w:t>Fiscal Council of Cyprus</w:t>
      </w:r>
    </w:p>
    <w:p w14:paraId="3496FF77" w14:textId="77777777" w:rsidR="006D5F60" w:rsidRPr="003B2521" w:rsidRDefault="006D5F60" w:rsidP="006D5F60">
      <w:r w:rsidRPr="003B2521">
        <w:rPr>
          <w:rFonts w:eastAsia="Calibri"/>
        </w:rPr>
        <w:t>The Fiscal Council has advanced several legislative, analytical and outreach initiatives over the past six months. On the legislative side, it provided recommendations to the Ministry of Finance on revising the Fiscal Responsibility Framework (Law 20(I)/2014) and on the transposition of Directive (EU) 2024/1265, including a new national rule requiring a balanced or surplus structural primary balance each year — an additional safeguard beyond EU requirements — approved by Parliament as Law 90(I)/2026 in April 2026.</w:t>
      </w:r>
    </w:p>
    <w:p w14:paraId="1FD34CE7" w14:textId="77777777" w:rsidR="006D5F60" w:rsidRPr="003B2521" w:rsidRDefault="006D5F60" w:rsidP="006D5F60">
      <w:r w:rsidRPr="003B2521">
        <w:rPr>
          <w:rFonts w:eastAsia="Calibri"/>
        </w:rPr>
        <w:t>In February 2026, the Council co-hosted the EU IFI Network's thematic conference, “Fiscal Management in Changing Times: The Initial Responses,” and co-launched, with the Cyprus Public Service Employees Union (PASYDY), an initiative inviting public sector staff to propose bureaucracy-reducing simplifications, with awards presented in April 2026.</w:t>
      </w:r>
    </w:p>
    <w:p w14:paraId="0839F723" w14:textId="77777777" w:rsidR="006D5F60" w:rsidRPr="003B2521" w:rsidRDefault="006D5F60" w:rsidP="006D5F60">
      <w:r w:rsidRPr="003B2521">
        <w:rPr>
          <w:rFonts w:eastAsia="Calibri"/>
        </w:rPr>
        <w:t>Recent publications include work on planned projects and activities for 2025–2028, on the budget and Cyprus' need for self-protection, on proposed tax differentiations, and on inelastic expenditures. At EU level, the Council remained active in the Technical Support Instrument project, contributing to sustainability analysis tool mapping and long-term fiscal and climate risk work, including developing its own debt sustainability analysis model. Core mandate work over the period centred on the macro-fiscal endorsement of the 2026–2029 framework, monitoring risks to the net primary expenditure path, and assessing the fiscal sustainability implications of the 2026 Tax Reform.</w:t>
      </w:r>
    </w:p>
    <w:p w14:paraId="32CABC8D" w14:textId="77777777" w:rsidR="006D5F60" w:rsidRPr="00771AF2" w:rsidRDefault="006D5F60" w:rsidP="006D5F60">
      <w:pPr>
        <w:rPr>
          <w:b/>
          <w:bCs/>
        </w:rPr>
      </w:pPr>
      <w:r w:rsidRPr="00771AF2">
        <w:rPr>
          <w:rFonts w:eastAsia="Calibri"/>
          <w:b/>
          <w:bCs/>
          <w:color w:val="103E4B"/>
          <w:sz w:val="26"/>
          <w:szCs w:val="26"/>
        </w:rPr>
        <w:t>Czech Republic</w:t>
      </w:r>
    </w:p>
    <w:p w14:paraId="26B047F6" w14:textId="77777777" w:rsidR="006D5F60" w:rsidRPr="00771AF2" w:rsidRDefault="006D5F60" w:rsidP="006D5F60">
      <w:pPr>
        <w:rPr>
          <w:b/>
          <w:bCs/>
        </w:rPr>
      </w:pPr>
      <w:r w:rsidRPr="00771AF2">
        <w:rPr>
          <w:rFonts w:eastAsia="Calibri"/>
          <w:b/>
          <w:bCs/>
          <w:color w:val="F9BB55"/>
          <w:sz w:val="21"/>
          <w:szCs w:val="21"/>
        </w:rPr>
        <w:t>Czech Fiscal Council</w:t>
      </w:r>
    </w:p>
    <w:p w14:paraId="53C580EE" w14:textId="77777777" w:rsidR="006D5F60" w:rsidRPr="003B2521" w:rsidRDefault="006D5F60" w:rsidP="006D5F60">
      <w:r w:rsidRPr="003B2521">
        <w:rPr>
          <w:rFonts w:eastAsia="Calibri"/>
        </w:rPr>
        <w:t>In May 2026, the Chamber of Deputies approved Document No. 90/0 (</w:t>
      </w:r>
      <w:hyperlink r:id="rId58" w:history="1">
        <w:r w:rsidRPr="003B2521">
          <w:rPr>
            <w:rFonts w:eastAsia="Calibri"/>
            <w:color w:val="1155CC"/>
            <w:u w:val="single"/>
          </w:rPr>
          <w:t>available here</w:t>
        </w:r>
      </w:hyperlink>
      <w:r w:rsidRPr="003B2521">
        <w:rPr>
          <w:rFonts w:eastAsia="Calibri"/>
        </w:rPr>
        <w:t>, in Czech only), a government bill amending several acts relating to public budgets. The bill incorporates into Act No. 23/2017 the changes required by Directive (EU) 2024/1265 — including publication of the national fiscal-structural plan and Annual Progress Report, and a modest strengthening of the Fiscal Council's role.</w:t>
      </w:r>
    </w:p>
    <w:p w14:paraId="5AF01F1F" w14:textId="77777777" w:rsidR="006D5F60" w:rsidRPr="003B2521" w:rsidRDefault="006D5F60" w:rsidP="006D5F60">
      <w:r w:rsidRPr="003B2521">
        <w:rPr>
          <w:rFonts w:eastAsia="Calibri"/>
        </w:rPr>
        <w:t>The bill also relaxes budgetary discipline in several respects, via largely non-transparent amendments to Act No. 218/2000 (the Budgetary Rules Act): a 10% allowance to exceed total expenditure limits during a declared national emergency; an extension, from 2033 to 2036, of the exemption for defence spending above 2% of GDP; an expansion, for 2026–2036, of the escape clause to cover infrastructure construction and PPP availability payments; use of the prior year's primary structural balance result when setting the expenditure framework, regardless of its compliance with the rules; a proposed (not yet approved) suspension of fiscal responsibility rules when the Chamber of Deputies returns the draft state budget for revision; and the exclusion of new nuclear power plant financing, to be routed via the Ministry of Industry and Trade, from the general government debt calculation.</w:t>
      </w:r>
    </w:p>
    <w:p w14:paraId="48E6E158" w14:textId="77777777" w:rsidR="006D5F60" w:rsidRPr="003B2521" w:rsidRDefault="006D5F60" w:rsidP="006D5F60">
      <w:r w:rsidRPr="003B2521">
        <w:rPr>
          <w:rFonts w:eastAsia="Calibri"/>
        </w:rPr>
        <w:t>As of 2 June 2026, these changes had not yet been approved by the Senate, and their final legal wording remains unsettled; the bill is currently available only as a Senate print (</w:t>
      </w:r>
      <w:hyperlink r:id="rId59" w:history="1">
        <w:r w:rsidRPr="003B2521">
          <w:rPr>
            <w:rFonts w:eastAsia="Calibri"/>
            <w:color w:val="1155CC"/>
            <w:u w:val="single"/>
          </w:rPr>
          <w:t>available here</w:t>
        </w:r>
      </w:hyperlink>
      <w:r w:rsidRPr="003B2521">
        <w:rPr>
          <w:rFonts w:eastAsia="Calibri"/>
        </w:rPr>
        <w:t>).</w:t>
      </w:r>
    </w:p>
    <w:p w14:paraId="5C5FDB30" w14:textId="77777777" w:rsidR="006D5F60" w:rsidRPr="00811327" w:rsidRDefault="006D5F60" w:rsidP="006D5F60">
      <w:r w:rsidRPr="00811327">
        <w:rPr>
          <w:rFonts w:eastAsia="Calibri"/>
          <w:color w:val="103E4B"/>
          <w:sz w:val="26"/>
          <w:szCs w:val="26"/>
        </w:rPr>
        <w:t>Denmark</w:t>
      </w:r>
    </w:p>
    <w:p w14:paraId="6468A1B1" w14:textId="77777777" w:rsidR="006D5F60" w:rsidRPr="003B2521" w:rsidRDefault="006D5F60" w:rsidP="006D5F60">
      <w:r w:rsidRPr="003B2521">
        <w:rPr>
          <w:rFonts w:eastAsia="Calibri"/>
        </w:rPr>
        <w:t>No update was submitted for this cycle.</w:t>
      </w:r>
    </w:p>
    <w:p w14:paraId="1D0FFAAA" w14:textId="77777777" w:rsidR="006D5F60" w:rsidRPr="00771AF2" w:rsidRDefault="006D5F60" w:rsidP="006D5F60">
      <w:pPr>
        <w:rPr>
          <w:b/>
          <w:bCs/>
        </w:rPr>
      </w:pPr>
      <w:r w:rsidRPr="00771AF2">
        <w:rPr>
          <w:rFonts w:eastAsia="Calibri"/>
          <w:b/>
          <w:bCs/>
          <w:color w:val="103E4B"/>
          <w:sz w:val="26"/>
          <w:szCs w:val="26"/>
        </w:rPr>
        <w:t>Estonia</w:t>
      </w:r>
    </w:p>
    <w:p w14:paraId="09100CCD" w14:textId="77777777" w:rsidR="006D5F60" w:rsidRPr="00771AF2" w:rsidRDefault="006D5F60" w:rsidP="006D5F60">
      <w:pPr>
        <w:rPr>
          <w:b/>
          <w:bCs/>
        </w:rPr>
      </w:pPr>
      <w:r>
        <w:rPr>
          <w:rFonts w:eastAsia="Calibri"/>
          <w:b/>
          <w:bCs/>
          <w:color w:val="F9BB55"/>
          <w:sz w:val="21"/>
          <w:szCs w:val="21"/>
        </w:rPr>
        <w:lastRenderedPageBreak/>
        <w:t xml:space="preserve">Estonian </w:t>
      </w:r>
      <w:r w:rsidRPr="00771AF2">
        <w:rPr>
          <w:rFonts w:eastAsia="Calibri"/>
          <w:b/>
          <w:bCs/>
          <w:color w:val="F9BB55"/>
          <w:sz w:val="21"/>
          <w:szCs w:val="21"/>
        </w:rPr>
        <w:t>Fiscal Council</w:t>
      </w:r>
    </w:p>
    <w:p w14:paraId="47C7BB10" w14:textId="77777777" w:rsidR="006D5F60" w:rsidRPr="003B2521" w:rsidRDefault="006D5F60" w:rsidP="006D5F60">
      <w:r w:rsidRPr="003B2521">
        <w:rPr>
          <w:rFonts w:eastAsia="Calibri"/>
        </w:rPr>
        <w:t>Transposition of the EU Directive required amending the Estonian State Budget Act, including the tasks and obligations of the Fiscal Council. These new tasks have since been reflected in the Council's own mandate and on its website.</w:t>
      </w:r>
    </w:p>
    <w:p w14:paraId="54601D31" w14:textId="77777777" w:rsidR="006D5F60" w:rsidRPr="00811327" w:rsidRDefault="006D5F60" w:rsidP="006D5F60">
      <w:pPr>
        <w:rPr>
          <w:b/>
          <w:bCs/>
        </w:rPr>
      </w:pPr>
      <w:r w:rsidRPr="00811327">
        <w:rPr>
          <w:rFonts w:eastAsia="Calibri"/>
          <w:b/>
          <w:bCs/>
          <w:color w:val="103E4B"/>
          <w:sz w:val="26"/>
          <w:szCs w:val="26"/>
        </w:rPr>
        <w:t>Finland</w:t>
      </w:r>
    </w:p>
    <w:p w14:paraId="064CCC7A" w14:textId="77777777" w:rsidR="006D5F60" w:rsidRPr="00771AF2" w:rsidRDefault="006D5F60" w:rsidP="006D5F60">
      <w:pPr>
        <w:rPr>
          <w:b/>
          <w:bCs/>
        </w:rPr>
      </w:pPr>
      <w:r w:rsidRPr="00771AF2">
        <w:rPr>
          <w:rFonts w:eastAsia="Calibri"/>
          <w:b/>
          <w:bCs/>
          <w:color w:val="F9BB55"/>
          <w:sz w:val="21"/>
          <w:szCs w:val="21"/>
        </w:rPr>
        <w:t>Economic Policy Council</w:t>
      </w:r>
    </w:p>
    <w:p w14:paraId="4B4D1878" w14:textId="77777777" w:rsidR="006D5F60" w:rsidRPr="003B2521" w:rsidRDefault="006D5F60" w:rsidP="006D5F60">
      <w:r w:rsidRPr="003B2521">
        <w:rPr>
          <w:rFonts w:eastAsia="Calibri"/>
        </w:rPr>
        <w:t>The Council published its annual report in February 2026, has given several statements to Parliament, and endorsed the government's macro forecast in spring 2026. It is currently preparing its assessment of corrective actions related to the Excessive Deficit Procedure. Its mandate has also changed: it has been assigned the role of Finland's independent fiscal institution, has added three economists to its secretariat, and has received a budget increase of €300,000.</w:t>
      </w:r>
    </w:p>
    <w:p w14:paraId="67B09D9D" w14:textId="77777777" w:rsidR="006D5F60" w:rsidRPr="006B46F8" w:rsidRDefault="006D5F60" w:rsidP="006D5F60">
      <w:pPr>
        <w:rPr>
          <w:b/>
          <w:bCs/>
          <w:lang w:val="fr-FR"/>
        </w:rPr>
      </w:pPr>
      <w:r w:rsidRPr="006B46F8">
        <w:rPr>
          <w:rFonts w:eastAsia="Calibri"/>
          <w:b/>
          <w:bCs/>
          <w:color w:val="103E4B"/>
          <w:sz w:val="26"/>
          <w:szCs w:val="26"/>
          <w:lang w:val="fr-FR"/>
        </w:rPr>
        <w:t>France</w:t>
      </w:r>
    </w:p>
    <w:p w14:paraId="7D9B910F" w14:textId="77777777" w:rsidR="006D5F60" w:rsidRPr="006B46F8" w:rsidRDefault="006D5F60" w:rsidP="006D5F60">
      <w:pPr>
        <w:rPr>
          <w:b/>
          <w:bCs/>
          <w:lang w:val="fr-FR"/>
        </w:rPr>
      </w:pPr>
      <w:r w:rsidRPr="006B46F8">
        <w:rPr>
          <w:rFonts w:eastAsia="Calibri"/>
          <w:b/>
          <w:bCs/>
          <w:color w:val="F9BB55"/>
          <w:sz w:val="21"/>
          <w:szCs w:val="21"/>
          <w:lang w:val="fr-FR"/>
        </w:rPr>
        <w:t>Haut Conseil des finances publiques (HCFP)</w:t>
      </w:r>
    </w:p>
    <w:p w14:paraId="5418E469" w14:textId="77777777" w:rsidR="006D5F60" w:rsidRPr="003B2521" w:rsidRDefault="006D5F60" w:rsidP="006D5F60">
      <w:r w:rsidRPr="003B2521">
        <w:rPr>
          <w:rFonts w:eastAsia="Calibri"/>
        </w:rPr>
        <w:t>The 2026 budget was adopted under Article 49.3, raising the deficit target from -4.7% to -5.0% of GDP. The government's GDP growth assumption was subsequently revised down from 1.0% to 0.9% in the April Annual Progress Report, reflecting the conflict in the Middle East; this remains above the European Commission's and Consensus Forecasts' estimate of 0.8% for 2026.</w:t>
      </w:r>
    </w:p>
    <w:p w14:paraId="59FF62A4" w14:textId="77777777" w:rsidR="006D5F60" w:rsidRPr="003B2521" w:rsidRDefault="006D5F60" w:rsidP="006D5F60">
      <w:r w:rsidRPr="003B2521">
        <w:rPr>
          <w:rFonts w:eastAsia="Calibri"/>
        </w:rPr>
        <w:t>The HCFP issued three opinions over the period. On the updated Military Programming Law (2024–2030), it noted the additional defence effort is significant (€36 billion over five years, over 1% of GDP), extends beyond 2030, and reduces fiscal space for other spending. On the 2025 draft budget settlement bill, it observed that the decline in the public deficit (-5.1 percentage points of GDP) was driven mainly by higher taxes and compulsory levies, with expenditure continuing to grow slightly faster than GDP. On France's Annual Progress Report under the MTP, it regretted insufficient information on the scale and composition of measures to offset the cost of the Middle East conflict, while noting the 2026 macroeconomic scenario was consistent with assumed energy prices but remained exposed to external uncertainty.</w:t>
      </w:r>
    </w:p>
    <w:p w14:paraId="357806E5" w14:textId="77777777" w:rsidR="006D5F60" w:rsidRPr="003B2521" w:rsidRDefault="006D5F60" w:rsidP="006D5F60">
      <w:r w:rsidRPr="003B2521">
        <w:rPr>
          <w:rFonts w:eastAsia="Calibri"/>
        </w:rPr>
        <w:t>The Secretariat also published an analysis of tax forecasting methods, setting out the tools the HCFP uses to analyse tax developments and assess forecasts, and stressing the role of growth composition and macroeconomic assumptions in driving short-term tax revenue.</w:t>
      </w:r>
    </w:p>
    <w:p w14:paraId="58AD4672" w14:textId="77777777" w:rsidR="006D5F60" w:rsidRPr="00771AF2" w:rsidRDefault="006D5F60" w:rsidP="006D5F60">
      <w:pPr>
        <w:rPr>
          <w:b/>
          <w:bCs/>
        </w:rPr>
      </w:pPr>
      <w:r w:rsidRPr="00771AF2">
        <w:rPr>
          <w:rFonts w:eastAsia="Calibri"/>
          <w:b/>
          <w:bCs/>
          <w:color w:val="103E4B"/>
          <w:sz w:val="26"/>
          <w:szCs w:val="26"/>
        </w:rPr>
        <w:t>Germany</w:t>
      </w:r>
    </w:p>
    <w:p w14:paraId="0A7479A8" w14:textId="77777777" w:rsidR="006D5F60" w:rsidRPr="00771AF2" w:rsidRDefault="006D5F60" w:rsidP="006D5F60">
      <w:pPr>
        <w:rPr>
          <w:b/>
          <w:bCs/>
        </w:rPr>
      </w:pPr>
      <w:r w:rsidRPr="00771AF2">
        <w:rPr>
          <w:rFonts w:eastAsia="Calibri"/>
          <w:b/>
          <w:bCs/>
          <w:color w:val="F9BB55"/>
          <w:sz w:val="21"/>
          <w:szCs w:val="21"/>
        </w:rPr>
        <w:t>Advisory Board of the Stability Council</w:t>
      </w:r>
    </w:p>
    <w:p w14:paraId="316BC746" w14:textId="77777777" w:rsidR="006D5F60" w:rsidRPr="003B2521" w:rsidRDefault="006D5F60" w:rsidP="006D5F60">
      <w:r w:rsidRPr="003B2521">
        <w:rPr>
          <w:rFonts w:eastAsia="Calibri"/>
        </w:rPr>
        <w:t>The Advisory Board has published its 25th statement (</w:t>
      </w:r>
      <w:hyperlink r:id="rId60" w:history="1">
        <w:r w:rsidRPr="003B2521">
          <w:rPr>
            <w:rFonts w:eastAsia="Calibri"/>
            <w:color w:val="1155CC"/>
            <w:u w:val="single"/>
          </w:rPr>
          <w:t>available here</w:t>
        </w:r>
      </w:hyperlink>
      <w:r w:rsidRPr="003B2521">
        <w:rPr>
          <w:rFonts w:eastAsia="Calibri"/>
        </w:rPr>
        <w:t>, currently available in German only).</w:t>
      </w:r>
    </w:p>
    <w:p w14:paraId="0EC88679" w14:textId="77777777" w:rsidR="006D5F60" w:rsidRPr="00811327" w:rsidRDefault="006D5F60" w:rsidP="006D5F60">
      <w:pPr>
        <w:rPr>
          <w:b/>
          <w:bCs/>
        </w:rPr>
      </w:pPr>
      <w:r w:rsidRPr="00811327">
        <w:rPr>
          <w:rFonts w:eastAsia="Calibri"/>
          <w:b/>
          <w:bCs/>
          <w:color w:val="103E4B"/>
          <w:sz w:val="26"/>
          <w:szCs w:val="26"/>
        </w:rPr>
        <w:t>Greece</w:t>
      </w:r>
    </w:p>
    <w:p w14:paraId="3DDB92B8" w14:textId="77777777" w:rsidR="006D5F60" w:rsidRPr="00771AF2" w:rsidRDefault="006D5F60" w:rsidP="006D5F60">
      <w:pPr>
        <w:rPr>
          <w:b/>
          <w:bCs/>
        </w:rPr>
      </w:pPr>
      <w:r w:rsidRPr="00771AF2">
        <w:rPr>
          <w:rFonts w:eastAsia="Calibri"/>
          <w:b/>
          <w:bCs/>
          <w:color w:val="F9BB55"/>
          <w:sz w:val="21"/>
          <w:szCs w:val="21"/>
        </w:rPr>
        <w:t>Hellenic Fiscal Council (HFISC)</w:t>
      </w:r>
    </w:p>
    <w:p w14:paraId="2B98709D" w14:textId="77777777" w:rsidR="006D5F60" w:rsidRPr="003B2521" w:rsidRDefault="006D5F60" w:rsidP="006D5F60">
      <w:r w:rsidRPr="003B2521">
        <w:rPr>
          <w:rFonts w:eastAsia="Calibri"/>
        </w:rPr>
        <w:t xml:space="preserve">The Council has published its </w:t>
      </w:r>
      <w:hyperlink r:id="rId61" w:history="1">
        <w:r w:rsidRPr="003B2521">
          <w:rPr>
            <w:rFonts w:eastAsia="Calibri"/>
            <w:color w:val="1155CC"/>
            <w:u w:val="single"/>
          </w:rPr>
          <w:t>Assessment of the Annual Progress Report 2026</w:t>
        </w:r>
      </w:hyperlink>
      <w:r w:rsidRPr="003B2521">
        <w:rPr>
          <w:rFonts w:eastAsia="Calibri"/>
        </w:rPr>
        <w:t>.</w:t>
      </w:r>
    </w:p>
    <w:p w14:paraId="122513B9" w14:textId="77777777" w:rsidR="006D5F60" w:rsidRPr="00771AF2" w:rsidRDefault="006D5F60" w:rsidP="006D5F60">
      <w:pPr>
        <w:rPr>
          <w:b/>
          <w:bCs/>
        </w:rPr>
      </w:pPr>
      <w:r w:rsidRPr="00771AF2">
        <w:rPr>
          <w:rFonts w:eastAsia="Calibri"/>
          <w:b/>
          <w:bCs/>
          <w:color w:val="103E4B"/>
          <w:sz w:val="26"/>
          <w:szCs w:val="26"/>
        </w:rPr>
        <w:t>Hungary</w:t>
      </w:r>
    </w:p>
    <w:p w14:paraId="33726E22" w14:textId="77777777" w:rsidR="006D5F60" w:rsidRPr="00771AF2" w:rsidRDefault="006D5F60" w:rsidP="006D5F60">
      <w:pPr>
        <w:rPr>
          <w:b/>
          <w:bCs/>
        </w:rPr>
      </w:pPr>
      <w:r w:rsidRPr="00771AF2">
        <w:rPr>
          <w:rFonts w:eastAsia="Calibri"/>
          <w:b/>
          <w:bCs/>
          <w:color w:val="F9BB55"/>
          <w:sz w:val="21"/>
          <w:szCs w:val="21"/>
        </w:rPr>
        <w:lastRenderedPageBreak/>
        <w:t>Fiscal Council</w:t>
      </w:r>
    </w:p>
    <w:p w14:paraId="47F7E498" w14:textId="77777777" w:rsidR="006D5F60" w:rsidRPr="003B2521" w:rsidRDefault="006D5F60" w:rsidP="006D5F60">
      <w:r w:rsidRPr="003B2521">
        <w:rPr>
          <w:rFonts w:eastAsia="Calibri"/>
        </w:rPr>
        <w:t>In December 2025, the Fiscal Council published its three-year outlook, including an assessment of MTFSP implementation. In April 2026, it published its semi-annual report on the implementation of the 2025 budget.</w:t>
      </w:r>
    </w:p>
    <w:p w14:paraId="0C0977AF" w14:textId="77777777" w:rsidR="006D5F60" w:rsidRPr="00811327" w:rsidRDefault="006D5F60" w:rsidP="006D5F60">
      <w:r w:rsidRPr="00811327">
        <w:rPr>
          <w:rFonts w:eastAsia="Calibri"/>
          <w:color w:val="103E4B"/>
          <w:sz w:val="26"/>
          <w:szCs w:val="26"/>
        </w:rPr>
        <w:t>Ireland</w:t>
      </w:r>
    </w:p>
    <w:p w14:paraId="62412D98" w14:textId="77777777" w:rsidR="006D5F60" w:rsidRPr="003B2521" w:rsidRDefault="006D5F60" w:rsidP="006D5F60">
      <w:r w:rsidRPr="003B2521">
        <w:rPr>
          <w:rFonts w:eastAsia="Calibri"/>
        </w:rPr>
        <w:t>No update was submitted for this cycle.</w:t>
      </w:r>
    </w:p>
    <w:p w14:paraId="797F02D2" w14:textId="77777777" w:rsidR="006D5F60" w:rsidRPr="006B46F8" w:rsidRDefault="006D5F60" w:rsidP="006D5F60">
      <w:pPr>
        <w:rPr>
          <w:b/>
          <w:bCs/>
          <w:lang w:val="it-IT"/>
        </w:rPr>
      </w:pPr>
      <w:r w:rsidRPr="006B46F8">
        <w:rPr>
          <w:rFonts w:eastAsia="Calibri"/>
          <w:b/>
          <w:bCs/>
          <w:color w:val="103E4B"/>
          <w:sz w:val="26"/>
          <w:szCs w:val="26"/>
          <w:lang w:val="it-IT"/>
        </w:rPr>
        <w:t>Italy</w:t>
      </w:r>
    </w:p>
    <w:p w14:paraId="189C33FE" w14:textId="77777777" w:rsidR="006D5F60" w:rsidRPr="006B46F8" w:rsidRDefault="006D5F60" w:rsidP="006D5F60">
      <w:pPr>
        <w:rPr>
          <w:b/>
          <w:bCs/>
          <w:lang w:val="it-IT"/>
        </w:rPr>
      </w:pPr>
      <w:r w:rsidRPr="006B46F8">
        <w:rPr>
          <w:rFonts w:eastAsia="Calibri"/>
          <w:b/>
          <w:bCs/>
          <w:color w:val="F9BB55"/>
          <w:sz w:val="21"/>
          <w:szCs w:val="21"/>
          <w:lang w:val="it-IT"/>
        </w:rPr>
        <w:t>Ufficio Parlamentare di Bilancio (UPB)</w:t>
      </w:r>
    </w:p>
    <w:p w14:paraId="3B835AEF" w14:textId="77777777" w:rsidR="006D5F60" w:rsidRPr="003B2521" w:rsidRDefault="006D5F60" w:rsidP="006D5F60">
      <w:r w:rsidRPr="003B2521">
        <w:rPr>
          <w:rFonts w:eastAsia="Calibri"/>
        </w:rPr>
        <w:t>Between December 2025 and May 2026, the UPB gave two parliamentary hearings — on the 2026 Public Finance Document, and on the delegation to Government to determine minimum guaranteed levels of public service performance nationwide — and endorsed the macroeconomic projections in the 2026 Public Finance Document on 8 April 2026. Over the same period it published two of its four annual Reports on Recent Economic Developments, three Focus papers and one Flash paper, covering public and private healthcare funding and delivery, the macroeconomic and public finance outlooks in euro area countries' 2026 draft budgetary plans, an analysis of the final 2026 budget texts, and the sixth revision of the NRRP and its impact on net borrowing.</w:t>
      </w:r>
    </w:p>
    <w:p w14:paraId="39445D7D" w14:textId="77777777" w:rsidR="006D5F60" w:rsidRPr="00771AF2" w:rsidRDefault="006D5F60" w:rsidP="006D5F60">
      <w:r w:rsidRPr="003B2521">
        <w:rPr>
          <w:rFonts w:eastAsia="Calibri"/>
        </w:rPr>
        <w:t xml:space="preserve">The UPB's first external peer review was </w:t>
      </w:r>
      <w:hyperlink r:id="rId62" w:history="1">
        <w:r w:rsidRPr="003B2521">
          <w:rPr>
            <w:rFonts w:eastAsia="Calibri"/>
            <w:color w:val="1155CC"/>
            <w:u w:val="single"/>
          </w:rPr>
          <w:t>published by the OECD</w:t>
        </w:r>
      </w:hyperlink>
      <w:r w:rsidRPr="003B2521">
        <w:rPr>
          <w:rFonts w:eastAsia="Calibri"/>
        </w:rPr>
        <w:t xml:space="preserve"> in March 2026. Its annual funding from Parliament rose from €6 million to €7 million from 2025 (against a request for a further €2 million), but the </w:t>
      </w:r>
      <w:r w:rsidRPr="00771AF2">
        <w:rPr>
          <w:rFonts w:eastAsia="Calibri"/>
        </w:rPr>
        <w:t>UPB spent its full 2026 endowment, and a further increase is needed.</w:t>
      </w:r>
    </w:p>
    <w:p w14:paraId="0EC35603" w14:textId="77777777" w:rsidR="006D5F60" w:rsidRPr="00811327" w:rsidRDefault="006D5F60" w:rsidP="006D5F60">
      <w:pPr>
        <w:rPr>
          <w:b/>
          <w:bCs/>
        </w:rPr>
      </w:pPr>
      <w:r w:rsidRPr="00811327">
        <w:rPr>
          <w:rFonts w:eastAsia="Calibri"/>
          <w:b/>
          <w:bCs/>
          <w:color w:val="103E4B"/>
          <w:sz w:val="26"/>
          <w:szCs w:val="26"/>
        </w:rPr>
        <w:t>Latvia</w:t>
      </w:r>
    </w:p>
    <w:p w14:paraId="76C75D25" w14:textId="77777777" w:rsidR="006D5F60" w:rsidRPr="00771AF2" w:rsidRDefault="006D5F60" w:rsidP="006D5F60">
      <w:pPr>
        <w:rPr>
          <w:b/>
          <w:bCs/>
        </w:rPr>
      </w:pPr>
      <w:r w:rsidRPr="00771AF2">
        <w:rPr>
          <w:rFonts w:eastAsia="Calibri"/>
          <w:b/>
          <w:bCs/>
          <w:color w:val="F9BB55"/>
          <w:sz w:val="21"/>
          <w:szCs w:val="21"/>
        </w:rPr>
        <w:t>Fiscal Discipline Council</w:t>
      </w:r>
    </w:p>
    <w:p w14:paraId="594D4D26" w14:textId="77777777" w:rsidR="006D5F60" w:rsidRPr="003B2521" w:rsidRDefault="006D5F60" w:rsidP="006D5F60">
      <w:r w:rsidRPr="003B2521">
        <w:rPr>
          <w:rFonts w:eastAsia="Calibri"/>
        </w:rPr>
        <w:t>The Council has a new chairman and two new board members.</w:t>
      </w:r>
    </w:p>
    <w:p w14:paraId="05959CA0" w14:textId="77777777" w:rsidR="006D5F60" w:rsidRPr="00771AF2" w:rsidRDefault="006D5F60" w:rsidP="006D5F60">
      <w:pPr>
        <w:rPr>
          <w:b/>
          <w:bCs/>
        </w:rPr>
      </w:pPr>
      <w:r w:rsidRPr="00771AF2">
        <w:rPr>
          <w:rFonts w:eastAsia="Calibri"/>
          <w:b/>
          <w:bCs/>
          <w:color w:val="103E4B"/>
          <w:sz w:val="26"/>
          <w:szCs w:val="26"/>
        </w:rPr>
        <w:t>Lithuania</w:t>
      </w:r>
    </w:p>
    <w:p w14:paraId="57A6563A" w14:textId="77777777" w:rsidR="006D5F60" w:rsidRPr="00771AF2" w:rsidRDefault="006D5F60" w:rsidP="006D5F60">
      <w:pPr>
        <w:rPr>
          <w:b/>
          <w:bCs/>
        </w:rPr>
      </w:pPr>
      <w:r w:rsidRPr="00771AF2">
        <w:rPr>
          <w:rFonts w:eastAsia="Calibri"/>
          <w:b/>
          <w:bCs/>
          <w:color w:val="F9BB55"/>
          <w:sz w:val="21"/>
          <w:szCs w:val="21"/>
        </w:rPr>
        <w:t>National Audit Office (IFI function)</w:t>
      </w:r>
    </w:p>
    <w:p w14:paraId="2346E070" w14:textId="77777777" w:rsidR="006D5F60" w:rsidRPr="003B2521" w:rsidRDefault="006D5F60" w:rsidP="006D5F60">
      <w:r w:rsidRPr="003B2521">
        <w:rPr>
          <w:rFonts w:eastAsia="Calibri"/>
        </w:rPr>
        <w:t xml:space="preserve">The National Audit Office has published its </w:t>
      </w:r>
      <w:hyperlink r:id="rId63" w:history="1">
        <w:r w:rsidRPr="003B2521">
          <w:rPr>
            <w:rFonts w:eastAsia="Calibri"/>
            <w:color w:val="1155CC"/>
            <w:u w:val="single"/>
          </w:rPr>
          <w:t>opinion on the economic development scenario</w:t>
        </w:r>
      </w:hyperlink>
      <w:r w:rsidRPr="003B2521">
        <w:rPr>
          <w:rFonts w:eastAsia="Calibri"/>
        </w:rPr>
        <w:t>.</w:t>
      </w:r>
    </w:p>
    <w:p w14:paraId="711CFBB5" w14:textId="77777777" w:rsidR="006D5F60" w:rsidRPr="003B2521" w:rsidRDefault="006D5F60" w:rsidP="006D5F60">
      <w:r w:rsidRPr="003B2521">
        <w:rPr>
          <w:rFonts w:eastAsia="Calibri"/>
        </w:rPr>
        <w:t>An updated fiscal governance framework came into force in Lithuania in 2026, aligning national rules with the new EU fiscal framework. Net expenditure is now the key indicator of fiscal discipline, with its permitted annual growth depending on the level of public debt and deficit and on the application of EU recommendations; local authorities have also been given greater budgeting flexibility. The role of the independent fiscal institution — carried out by the National Audit Office — has been strengthened, the comply-or-explain principle has been enshrined in fiscal governance, and it is now entrenched in law that the National Audit Office serves as both supreme audit institution and independent fiscal institution.</w:t>
      </w:r>
    </w:p>
    <w:p w14:paraId="7FF1327B" w14:textId="77777777" w:rsidR="006D5F60" w:rsidRPr="00811327" w:rsidRDefault="006D5F60" w:rsidP="006D5F60">
      <w:r w:rsidRPr="00811327">
        <w:rPr>
          <w:rFonts w:eastAsia="Calibri"/>
          <w:color w:val="103E4B"/>
          <w:sz w:val="26"/>
          <w:szCs w:val="26"/>
        </w:rPr>
        <w:t>Luxembourg</w:t>
      </w:r>
    </w:p>
    <w:p w14:paraId="632A8FE5" w14:textId="77777777" w:rsidR="006D5F60" w:rsidRPr="003B2521" w:rsidRDefault="006D5F60" w:rsidP="006D5F60">
      <w:r w:rsidRPr="003B2521">
        <w:rPr>
          <w:rFonts w:eastAsia="Calibri"/>
        </w:rPr>
        <w:t>No update was submitted for this cycle.</w:t>
      </w:r>
    </w:p>
    <w:p w14:paraId="72DF1DBA" w14:textId="77777777" w:rsidR="006D5F60" w:rsidRPr="00771AF2" w:rsidRDefault="006D5F60" w:rsidP="006D5F60">
      <w:pPr>
        <w:rPr>
          <w:b/>
          <w:bCs/>
        </w:rPr>
      </w:pPr>
      <w:r w:rsidRPr="00771AF2">
        <w:rPr>
          <w:rFonts w:eastAsia="Calibri"/>
          <w:b/>
          <w:bCs/>
          <w:color w:val="103E4B"/>
          <w:sz w:val="26"/>
          <w:szCs w:val="26"/>
        </w:rPr>
        <w:lastRenderedPageBreak/>
        <w:t>Malta</w:t>
      </w:r>
    </w:p>
    <w:p w14:paraId="74846B18" w14:textId="77777777" w:rsidR="006D5F60" w:rsidRPr="00771AF2" w:rsidRDefault="006D5F60" w:rsidP="006D5F60">
      <w:pPr>
        <w:rPr>
          <w:b/>
          <w:bCs/>
        </w:rPr>
      </w:pPr>
      <w:r w:rsidRPr="00771AF2">
        <w:rPr>
          <w:rFonts w:eastAsia="Calibri"/>
          <w:b/>
          <w:bCs/>
          <w:color w:val="F9BB55"/>
          <w:sz w:val="21"/>
          <w:szCs w:val="21"/>
        </w:rPr>
        <w:t>Malta Fiscal Advisory Council (MFAC)</w:t>
      </w:r>
    </w:p>
    <w:p w14:paraId="170D6198" w14:textId="77777777" w:rsidR="006D5F60" w:rsidRPr="003B2521" w:rsidRDefault="006D5F60" w:rsidP="006D5F60">
      <w:r w:rsidRPr="003B2521">
        <w:rPr>
          <w:rFonts w:eastAsia="Calibri"/>
        </w:rPr>
        <w:t>In 2026 to date, the MFAC has published three reports: its letter of endorsement for the national Medium-Term Fiscal Strategy 2025–2028; its Annual Report for 2025, covering the year's activities and including thematic chapters on a new macroeconomic heatmap for the Maltese economy and on the evolution of government expenditure by COFOG category; and its endorsement letter for the macro forecasts in the 2026 Annual Progress Report, judging them within the Council's deemed-endorsable range while noting differing views on aspects of growth composition — particularly investment and general government final consumption expenditure — and expressing concern about potential output growth. Detailed macroeconomic and fiscal assessment reports on the 2026 APR are in preparation.</w:t>
      </w:r>
    </w:p>
    <w:p w14:paraId="7765D104" w14:textId="77777777" w:rsidR="006D5F60" w:rsidRPr="003B2521" w:rsidRDefault="006D5F60" w:rsidP="006D5F60">
      <w:r w:rsidRPr="003B2521">
        <w:rPr>
          <w:rFonts w:eastAsia="Calibri"/>
        </w:rPr>
        <w:t xml:space="preserve">These reports can be accessed </w:t>
      </w:r>
      <w:hyperlink r:id="rId64" w:history="1">
        <w:r w:rsidRPr="003B2521">
          <w:rPr>
            <w:rFonts w:eastAsia="Calibri"/>
            <w:color w:val="1155CC"/>
            <w:u w:val="single"/>
          </w:rPr>
          <w:t>here</w:t>
        </w:r>
      </w:hyperlink>
      <w:r w:rsidRPr="003B2521">
        <w:rPr>
          <w:rFonts w:eastAsia="Calibri"/>
        </w:rPr>
        <w:t>. Malta held a general election on 30 May 2026, which did not result in a change of government. The MFAC continued developing an integrated macroeconomic-fiscal model to strengthen its assessment of government forecasts, supported by the Technical Support Instrument programme. Uncertainty remains, however, since Directive (EU) 2024/1265 had not been transposed into national legislation during 2025 or the early months of 2026; the MFAC remains committed to engaging with stakeholders to help formulate the necessary legislative amendments.</w:t>
      </w:r>
    </w:p>
    <w:p w14:paraId="18108DA0" w14:textId="77777777" w:rsidR="006D5F60" w:rsidRPr="00771AF2" w:rsidRDefault="006D5F60" w:rsidP="006D5F60">
      <w:pPr>
        <w:rPr>
          <w:b/>
          <w:bCs/>
        </w:rPr>
      </w:pPr>
      <w:r w:rsidRPr="00771AF2">
        <w:rPr>
          <w:rFonts w:eastAsia="Calibri"/>
          <w:b/>
          <w:bCs/>
          <w:color w:val="103E4B"/>
          <w:sz w:val="26"/>
          <w:szCs w:val="26"/>
        </w:rPr>
        <w:t>Netherlands</w:t>
      </w:r>
    </w:p>
    <w:p w14:paraId="4E1600AD" w14:textId="77777777" w:rsidR="006D5F60" w:rsidRPr="00771AF2" w:rsidRDefault="006D5F60" w:rsidP="006D5F60">
      <w:pPr>
        <w:rPr>
          <w:b/>
          <w:bCs/>
        </w:rPr>
      </w:pPr>
      <w:r w:rsidRPr="00771AF2">
        <w:rPr>
          <w:rFonts w:eastAsia="Calibri"/>
          <w:b/>
          <w:bCs/>
          <w:color w:val="F9BB55"/>
          <w:sz w:val="21"/>
          <w:szCs w:val="21"/>
        </w:rPr>
        <w:t>CPB Netherlands Bureau for Economic Policy Analysis</w:t>
      </w:r>
    </w:p>
    <w:p w14:paraId="3D24C69D" w14:textId="77777777" w:rsidR="006D5F60" w:rsidRPr="003B2521" w:rsidRDefault="006D5F60" w:rsidP="006D5F60">
      <w:r w:rsidRPr="003B2521">
        <w:rPr>
          <w:rFonts w:eastAsia="Calibri"/>
        </w:rPr>
        <w:t xml:space="preserve">The CPB published its </w:t>
      </w:r>
      <w:hyperlink r:id="rId65" w:history="1">
        <w:r w:rsidRPr="003B2521">
          <w:rPr>
            <w:rFonts w:eastAsia="Calibri"/>
            <w:color w:val="1155CC"/>
            <w:u w:val="single"/>
          </w:rPr>
          <w:t>Central Economic Plan forecast</w:t>
        </w:r>
      </w:hyperlink>
      <w:r w:rsidRPr="003B2521">
        <w:rPr>
          <w:rFonts w:eastAsia="Calibri"/>
        </w:rPr>
        <w:t xml:space="preserve"> in March 2026, covering the macroeconomic and fiscal outlook to 2034. It also published an </w:t>
      </w:r>
      <w:hyperlink r:id="rId66" w:history="1">
        <w:r w:rsidRPr="003B2521">
          <w:rPr>
            <w:rFonts w:eastAsia="Calibri"/>
            <w:color w:val="1155CC"/>
            <w:u w:val="single"/>
          </w:rPr>
          <w:t>analysis of the Coalition Agreement</w:t>
        </w:r>
      </w:hyperlink>
      <w:r w:rsidRPr="003B2521">
        <w:rPr>
          <w:rFonts w:eastAsia="Calibri"/>
        </w:rPr>
        <w:t xml:space="preserve"> in February 2026, assessing the macro and fiscal effects of the incoming cabinet's plans, following the same process used for party manifestos.</w:t>
      </w:r>
    </w:p>
    <w:p w14:paraId="46E43FBD" w14:textId="77777777" w:rsidR="006D5F60" w:rsidRPr="003B2521" w:rsidRDefault="006D5F60" w:rsidP="006D5F60">
      <w:r w:rsidRPr="003B2521">
        <w:rPr>
          <w:rFonts w:eastAsia="Calibri"/>
        </w:rPr>
        <w:t xml:space="preserve">The CPB's other recent work includes an </w:t>
      </w:r>
      <w:hyperlink r:id="rId67" w:history="1">
        <w:r w:rsidRPr="003B2521">
          <w:rPr>
            <w:rFonts w:eastAsia="Calibri"/>
            <w:color w:val="1155CC"/>
            <w:u w:val="single"/>
          </w:rPr>
          <w:t>analysis of the effects of higher energy prices</w:t>
        </w:r>
      </w:hyperlink>
      <w:r w:rsidRPr="003B2521">
        <w:rPr>
          <w:rFonts w:eastAsia="Calibri"/>
        </w:rPr>
        <w:t xml:space="preserve"> on purchasing power and growth, published in April, and a </w:t>
      </w:r>
      <w:hyperlink r:id="rId68" w:history="1">
        <w:r w:rsidRPr="003B2521">
          <w:rPr>
            <w:rFonts w:eastAsia="Calibri"/>
            <w:color w:val="1155CC"/>
            <w:u w:val="single"/>
          </w:rPr>
          <w:t>study of car taxation</w:t>
        </w:r>
      </w:hyperlink>
      <w:r w:rsidRPr="003B2521">
        <w:rPr>
          <w:rFonts w:eastAsia="Calibri"/>
        </w:rPr>
        <w:t xml:space="preserve"> and the tapering of the youngtimer vehicle tax scheme.</w:t>
      </w:r>
    </w:p>
    <w:p w14:paraId="3D6E132C" w14:textId="77777777" w:rsidR="006D5F60" w:rsidRPr="00771AF2" w:rsidRDefault="006D5F60" w:rsidP="006D5F60">
      <w:pPr>
        <w:rPr>
          <w:b/>
          <w:bCs/>
        </w:rPr>
      </w:pPr>
      <w:r w:rsidRPr="00771AF2">
        <w:rPr>
          <w:rFonts w:eastAsia="Calibri"/>
          <w:b/>
          <w:bCs/>
          <w:color w:val="103E4B"/>
          <w:sz w:val="26"/>
          <w:szCs w:val="26"/>
        </w:rPr>
        <w:t>Poland</w:t>
      </w:r>
    </w:p>
    <w:p w14:paraId="42E24CD6" w14:textId="77777777" w:rsidR="006D5F60" w:rsidRPr="00771AF2" w:rsidRDefault="006D5F60" w:rsidP="006D5F60">
      <w:pPr>
        <w:rPr>
          <w:b/>
          <w:bCs/>
        </w:rPr>
      </w:pPr>
      <w:r w:rsidRPr="00771AF2">
        <w:rPr>
          <w:rFonts w:eastAsia="Calibri"/>
          <w:b/>
          <w:bCs/>
          <w:color w:val="F9BB55"/>
          <w:sz w:val="21"/>
          <w:szCs w:val="21"/>
        </w:rPr>
        <w:t>Fiscal Council</w:t>
      </w:r>
    </w:p>
    <w:p w14:paraId="7EAA7D03" w14:textId="77777777" w:rsidR="006D5F60" w:rsidRPr="003B2521" w:rsidRDefault="006D5F60" w:rsidP="006D5F60">
      <w:r w:rsidRPr="003B2521">
        <w:rPr>
          <w:rFonts w:eastAsia="Calibri"/>
        </w:rPr>
        <w:t>The Council has focused its first months on building its Secretariat, which now comprises eight analysts responsible for fiscal and macroeconomic analysis and projections. The first quarter of 2026 involved intensive dialogue with the Ministry of Finance over the Council's budget: rather than a separate budget chapter, a government “reserve” line was created, with spending from it subject to Ministry approval, raising questions over staffing and procurement.</w:t>
      </w:r>
    </w:p>
    <w:p w14:paraId="6D8AE309" w14:textId="77777777" w:rsidR="006D5F60" w:rsidRPr="003B2521" w:rsidRDefault="006D5F60" w:rsidP="006D5F60">
      <w:r w:rsidRPr="003B2521">
        <w:rPr>
          <w:rFonts w:eastAsia="Calibri"/>
        </w:rPr>
        <w:t>The Council held its first meeting in January 2026 and has met at least monthly since, supplemented by online meetings as needed. Its first accomplished tasks include its first statutory opinion on government macroeconomic projections, own-initiative opinions — including on government measures to counter rising energy prices — and a presentation of its position on the government's draft act amending the fiscal rule to parliamentary committees.</w:t>
      </w:r>
    </w:p>
    <w:p w14:paraId="0434AF5C" w14:textId="77777777" w:rsidR="006D5F60" w:rsidRPr="003B2521" w:rsidRDefault="006D5F60" w:rsidP="006D5F60">
      <w:r w:rsidRPr="003B2521">
        <w:rPr>
          <w:rFonts w:eastAsia="Calibri"/>
        </w:rPr>
        <w:lastRenderedPageBreak/>
        <w:t>The Council continues to seek improved access to information from the Ministry of Finance, which has, for example, declined to share information needed to assess the draft fiscal rule amendment, citing the Council's lack of mandate. Draft memoranda of understanding are under discussion with the Central Statistical Office and the State Audit Office, and one has been prepared with the Ministry of Finance. The Council expects to launch its website shortly.</w:t>
      </w:r>
    </w:p>
    <w:p w14:paraId="7437FCDD" w14:textId="77777777" w:rsidR="006D5F60" w:rsidRPr="00771AF2" w:rsidRDefault="006D5F60" w:rsidP="006D5F60">
      <w:pPr>
        <w:rPr>
          <w:b/>
          <w:bCs/>
        </w:rPr>
      </w:pPr>
      <w:r w:rsidRPr="00771AF2">
        <w:rPr>
          <w:rFonts w:eastAsia="Calibri"/>
          <w:b/>
          <w:bCs/>
          <w:color w:val="103E4B"/>
          <w:sz w:val="26"/>
          <w:szCs w:val="26"/>
        </w:rPr>
        <w:t>Portugal</w:t>
      </w:r>
    </w:p>
    <w:p w14:paraId="22EC9D14" w14:textId="77777777" w:rsidR="006D5F60" w:rsidRPr="00771AF2" w:rsidRDefault="006D5F60" w:rsidP="006D5F60">
      <w:pPr>
        <w:rPr>
          <w:b/>
          <w:bCs/>
        </w:rPr>
      </w:pPr>
      <w:r w:rsidRPr="00771AF2">
        <w:rPr>
          <w:rFonts w:eastAsia="Calibri"/>
          <w:b/>
          <w:bCs/>
          <w:color w:val="F9BB55"/>
          <w:sz w:val="21"/>
          <w:szCs w:val="21"/>
        </w:rPr>
        <w:t>Conselho das Finanças Públicas (CFP)</w:t>
      </w:r>
    </w:p>
    <w:p w14:paraId="6A52C63B" w14:textId="77777777" w:rsidR="006D5F60" w:rsidRPr="003B2521" w:rsidRDefault="006D5F60" w:rsidP="006D5F60">
      <w:r w:rsidRPr="003B2521">
        <w:rPr>
          <w:rFonts w:eastAsia="Calibri"/>
        </w:rPr>
        <w:t xml:space="preserve">The CFP has published its </w:t>
      </w:r>
      <w:hyperlink r:id="rId69" w:history="1">
        <w:r w:rsidRPr="003B2521">
          <w:rPr>
            <w:rFonts w:eastAsia="Calibri"/>
            <w:color w:val="1155CC"/>
            <w:u w:val="single"/>
          </w:rPr>
          <w:t>Economic and Fiscal Outlook 2026–2030</w:t>
        </w:r>
      </w:hyperlink>
      <w:r w:rsidRPr="003B2521">
        <w:rPr>
          <w:rFonts w:eastAsia="Calibri"/>
        </w:rPr>
        <w:t>.</w:t>
      </w:r>
    </w:p>
    <w:p w14:paraId="048BA798" w14:textId="77777777" w:rsidR="006D5F60" w:rsidRPr="00771AF2" w:rsidRDefault="006D5F60" w:rsidP="006D5F60">
      <w:pPr>
        <w:rPr>
          <w:b/>
          <w:bCs/>
        </w:rPr>
      </w:pPr>
      <w:r w:rsidRPr="00771AF2">
        <w:rPr>
          <w:rFonts w:eastAsia="Calibri"/>
          <w:b/>
          <w:bCs/>
          <w:color w:val="103E4B"/>
          <w:sz w:val="26"/>
          <w:szCs w:val="26"/>
        </w:rPr>
        <w:t>Romania</w:t>
      </w:r>
    </w:p>
    <w:p w14:paraId="7CA923BE" w14:textId="77777777" w:rsidR="006D5F60" w:rsidRPr="00771AF2" w:rsidRDefault="006D5F60" w:rsidP="006D5F60">
      <w:pPr>
        <w:rPr>
          <w:b/>
          <w:bCs/>
        </w:rPr>
      </w:pPr>
      <w:r w:rsidRPr="00771AF2">
        <w:rPr>
          <w:rFonts w:eastAsia="Calibri"/>
          <w:b/>
          <w:bCs/>
          <w:color w:val="F9BB55"/>
          <w:sz w:val="21"/>
          <w:szCs w:val="21"/>
        </w:rPr>
        <w:t>Fiscal Council</w:t>
      </w:r>
    </w:p>
    <w:p w14:paraId="7FCD32B2" w14:textId="77777777" w:rsidR="006D5F60" w:rsidRPr="003B2521" w:rsidRDefault="006D5F60" w:rsidP="006D5F60">
      <w:r w:rsidRPr="003B2521">
        <w:rPr>
          <w:rFonts w:eastAsia="Calibri"/>
        </w:rPr>
        <w:t xml:space="preserve">The Fiscal Council has published its </w:t>
      </w:r>
      <w:hyperlink r:id="rId70" w:history="1">
        <w:r w:rsidRPr="003B2521">
          <w:rPr>
            <w:rFonts w:eastAsia="Calibri"/>
            <w:color w:val="1155CC"/>
            <w:u w:val="single"/>
          </w:rPr>
          <w:t>opinion on the 2026 budget</w:t>
        </w:r>
      </w:hyperlink>
      <w:r w:rsidRPr="003B2521">
        <w:rPr>
          <w:rFonts w:eastAsia="Calibri"/>
        </w:rPr>
        <w:t>. Separately, Fiscal Responsibility Law 69/2010 was updated in 2026, enlarging the Council's mandate to bring it into line with Regulation (EU) 2024/1263.</w:t>
      </w:r>
    </w:p>
    <w:p w14:paraId="7E1ECE79" w14:textId="77777777" w:rsidR="006D5F60" w:rsidRPr="00771AF2" w:rsidRDefault="006D5F60" w:rsidP="006D5F60">
      <w:pPr>
        <w:rPr>
          <w:b/>
          <w:bCs/>
        </w:rPr>
      </w:pPr>
      <w:r w:rsidRPr="00771AF2">
        <w:rPr>
          <w:rFonts w:eastAsia="Calibri"/>
          <w:b/>
          <w:bCs/>
          <w:color w:val="103E4B"/>
          <w:sz w:val="26"/>
          <w:szCs w:val="26"/>
        </w:rPr>
        <w:t>Slovakia</w:t>
      </w:r>
    </w:p>
    <w:p w14:paraId="7EE3E2E0" w14:textId="77777777" w:rsidR="006D5F60" w:rsidRPr="00771AF2" w:rsidRDefault="006D5F60" w:rsidP="006D5F60">
      <w:pPr>
        <w:rPr>
          <w:b/>
          <w:bCs/>
        </w:rPr>
      </w:pPr>
      <w:r w:rsidRPr="00771AF2">
        <w:rPr>
          <w:rFonts w:eastAsia="Calibri"/>
          <w:b/>
          <w:bCs/>
          <w:color w:val="F9BB55"/>
          <w:sz w:val="21"/>
          <w:szCs w:val="21"/>
        </w:rPr>
        <w:t>Council for Budget Responsibility (CBR)</w:t>
      </w:r>
    </w:p>
    <w:p w14:paraId="0783B360" w14:textId="77777777" w:rsidR="006D5F60" w:rsidRPr="003B2521" w:rsidRDefault="006D5F60" w:rsidP="006D5F60">
      <w:r w:rsidRPr="003B2521">
        <w:rPr>
          <w:rFonts w:eastAsia="Calibri"/>
        </w:rPr>
        <w:t xml:space="preserve">Over the past six months, the CBR has published an </w:t>
      </w:r>
      <w:hyperlink r:id="rId71" w:history="1">
        <w:r w:rsidRPr="003B2521">
          <w:rPr>
            <w:rFonts w:eastAsia="Calibri"/>
            <w:color w:val="1155CC"/>
            <w:u w:val="single"/>
          </w:rPr>
          <w:t>addendum to its evaluation of the 2026–2028 general government budget</w:t>
        </w:r>
      </w:hyperlink>
      <w:r w:rsidRPr="003B2521">
        <w:rPr>
          <w:rFonts w:eastAsia="Calibri"/>
        </w:rPr>
        <w:t xml:space="preserve">, its </w:t>
      </w:r>
      <w:hyperlink r:id="rId72" w:history="1">
        <w:r w:rsidRPr="003B2521">
          <w:rPr>
            <w:rFonts w:eastAsia="Calibri"/>
            <w:color w:val="1155CC"/>
            <w:u w:val="single"/>
          </w:rPr>
          <w:t>2025 general government budget results</w:t>
        </w:r>
      </w:hyperlink>
      <w:r w:rsidRPr="003B2521">
        <w:rPr>
          <w:rFonts w:eastAsia="Calibri"/>
        </w:rPr>
        <w:t xml:space="preserve">, its </w:t>
      </w:r>
      <w:hyperlink r:id="rId73" w:history="1">
        <w:r w:rsidRPr="003B2521">
          <w:rPr>
            <w:rFonts w:eastAsia="Calibri"/>
            <w:color w:val="1155CC"/>
            <w:u w:val="single"/>
          </w:rPr>
          <w:t>Report on the Long-Term Sustainability of Public Finances for 2025</w:t>
        </w:r>
      </w:hyperlink>
      <w:r w:rsidRPr="003B2521">
        <w:rPr>
          <w:rFonts w:eastAsia="Calibri"/>
        </w:rPr>
        <w:t xml:space="preserve">, its </w:t>
      </w:r>
      <w:hyperlink r:id="rId74" w:history="1">
        <w:r w:rsidRPr="003B2521">
          <w:rPr>
            <w:rFonts w:eastAsia="Calibri"/>
            <w:color w:val="1155CC"/>
            <w:u w:val="single"/>
          </w:rPr>
          <w:t>assessment of compliance with 2025 expenditure ceilings</w:t>
        </w:r>
      </w:hyperlink>
      <w:r w:rsidRPr="003B2521">
        <w:rPr>
          <w:rFonts w:eastAsia="Calibri"/>
        </w:rPr>
        <w:t xml:space="preserve">, and its </w:t>
      </w:r>
      <w:hyperlink r:id="rId75" w:history="1">
        <w:r w:rsidRPr="003B2521">
          <w:rPr>
            <w:rFonts w:eastAsia="Calibri"/>
            <w:color w:val="1155CC"/>
            <w:u w:val="single"/>
          </w:rPr>
          <w:t>assessment of the 2026 Annual Progress Report</w:t>
        </w:r>
      </w:hyperlink>
      <w:r w:rsidRPr="003B2521">
        <w:rPr>
          <w:rFonts w:eastAsia="Calibri"/>
        </w:rPr>
        <w:t xml:space="preserve">. The CBR also continues to publish its monthly </w:t>
      </w:r>
      <w:hyperlink r:id="rId76" w:history="1">
        <w:r w:rsidRPr="003B2521">
          <w:rPr>
            <w:rFonts w:eastAsia="Calibri"/>
            <w:color w:val="1155CC"/>
            <w:u w:val="single"/>
          </w:rPr>
          <w:t>Budgetary Traffic Lights</w:t>
        </w:r>
      </w:hyperlink>
      <w:r w:rsidRPr="003B2521">
        <w:rPr>
          <w:rFonts w:eastAsia="Calibri"/>
        </w:rPr>
        <w:t xml:space="preserve"> forecast.</w:t>
      </w:r>
    </w:p>
    <w:p w14:paraId="62851110" w14:textId="77777777" w:rsidR="006D5F60" w:rsidRPr="00771AF2" w:rsidRDefault="006D5F60" w:rsidP="006D5F60">
      <w:pPr>
        <w:rPr>
          <w:b/>
          <w:bCs/>
        </w:rPr>
      </w:pPr>
      <w:r w:rsidRPr="00771AF2">
        <w:rPr>
          <w:rFonts w:eastAsia="Calibri"/>
          <w:b/>
          <w:bCs/>
          <w:color w:val="103E4B"/>
          <w:sz w:val="26"/>
          <w:szCs w:val="26"/>
        </w:rPr>
        <w:t>Slovenia</w:t>
      </w:r>
    </w:p>
    <w:p w14:paraId="25EC6C94" w14:textId="77777777" w:rsidR="006D5F60" w:rsidRPr="00771AF2" w:rsidRDefault="006D5F60" w:rsidP="006D5F60">
      <w:pPr>
        <w:rPr>
          <w:b/>
          <w:bCs/>
        </w:rPr>
      </w:pPr>
      <w:r w:rsidRPr="00771AF2">
        <w:rPr>
          <w:rFonts w:eastAsia="Calibri"/>
          <w:b/>
          <w:bCs/>
          <w:color w:val="F9BB55"/>
          <w:sz w:val="21"/>
          <w:szCs w:val="21"/>
        </w:rPr>
        <w:t>Fiscal Council of the Republic of Slovenia</w:t>
      </w:r>
    </w:p>
    <w:p w14:paraId="7A0E3477" w14:textId="77777777" w:rsidR="006D5F60" w:rsidRPr="003B2521" w:rsidRDefault="006D5F60" w:rsidP="006D5F60">
      <w:r w:rsidRPr="003B2521">
        <w:rPr>
          <w:rFonts w:eastAsia="Calibri"/>
        </w:rPr>
        <w:t xml:space="preserve">The Council has published its </w:t>
      </w:r>
      <w:hyperlink r:id="rId77" w:history="1">
        <w:r w:rsidRPr="003B2521">
          <w:rPr>
            <w:rFonts w:eastAsia="Calibri"/>
            <w:color w:val="1155CC"/>
            <w:u w:val="single"/>
          </w:rPr>
          <w:t>Assessment of the Annual Progress Report</w:t>
        </w:r>
      </w:hyperlink>
      <w:r w:rsidRPr="003B2521">
        <w:rPr>
          <w:rFonts w:eastAsia="Calibri"/>
        </w:rPr>
        <w:t xml:space="preserve"> (April 2026, English translation), which shows actual net expenditure growth against the MTFSP and the resulting control account, and includes an assessment of the potential public finance implications of the war in Iran based on the ECB's March forecast scenarios.</w:t>
      </w:r>
    </w:p>
    <w:p w14:paraId="0DFFBD1C" w14:textId="77777777" w:rsidR="006D5F60" w:rsidRPr="00771AF2" w:rsidRDefault="006D5F60" w:rsidP="006D5F60">
      <w:pPr>
        <w:rPr>
          <w:b/>
          <w:bCs/>
        </w:rPr>
      </w:pPr>
      <w:r w:rsidRPr="00771AF2">
        <w:rPr>
          <w:rFonts w:eastAsia="Calibri"/>
          <w:b/>
          <w:bCs/>
          <w:color w:val="F9BB55"/>
          <w:sz w:val="21"/>
          <w:szCs w:val="21"/>
        </w:rPr>
        <w:t>Institute of Macroeconomic Analysis and Development (IMAD)</w:t>
      </w:r>
    </w:p>
    <w:p w14:paraId="270682A9" w14:textId="77777777" w:rsidR="006D5F60" w:rsidRPr="003B2521" w:rsidRDefault="006D5F60" w:rsidP="006D5F60">
      <w:r w:rsidRPr="003B2521">
        <w:rPr>
          <w:rFonts w:eastAsia="Calibri"/>
        </w:rPr>
        <w:t xml:space="preserve">IMAD has published its </w:t>
      </w:r>
      <w:hyperlink r:id="rId78" w:history="1">
        <w:r w:rsidRPr="003B2521">
          <w:rPr>
            <w:rFonts w:eastAsia="Calibri"/>
            <w:color w:val="1155CC"/>
            <w:u w:val="single"/>
          </w:rPr>
          <w:t>Spring Forecast of Economic Trends 2026</w:t>
        </w:r>
      </w:hyperlink>
      <w:r w:rsidRPr="003B2521">
        <w:rPr>
          <w:rFonts w:eastAsia="Calibri"/>
        </w:rPr>
        <w:t xml:space="preserve"> and its </w:t>
      </w:r>
      <w:hyperlink r:id="rId79" w:history="1">
        <w:r w:rsidRPr="003B2521">
          <w:rPr>
            <w:rFonts w:eastAsia="Calibri"/>
            <w:color w:val="1155CC"/>
            <w:u w:val="single"/>
          </w:rPr>
          <w:t>Development Report</w:t>
        </w:r>
      </w:hyperlink>
      <w:r w:rsidRPr="003B2521">
        <w:rPr>
          <w:rFonts w:eastAsia="Calibri"/>
        </w:rPr>
        <w:t>, which monitors Slovenia's development and highlights the main issues facing the Slovenian economy and society going forward.</w:t>
      </w:r>
    </w:p>
    <w:p w14:paraId="3FCF5CAB" w14:textId="77777777" w:rsidR="006D5F60" w:rsidRPr="00771AF2" w:rsidRDefault="006D5F60" w:rsidP="006D5F60">
      <w:pPr>
        <w:rPr>
          <w:b/>
          <w:bCs/>
        </w:rPr>
      </w:pPr>
      <w:r w:rsidRPr="00771AF2">
        <w:rPr>
          <w:rFonts w:eastAsia="Calibri"/>
          <w:b/>
          <w:bCs/>
          <w:color w:val="103E4B"/>
          <w:sz w:val="26"/>
          <w:szCs w:val="26"/>
        </w:rPr>
        <w:t>Spain</w:t>
      </w:r>
    </w:p>
    <w:p w14:paraId="1122ECB5" w14:textId="77777777" w:rsidR="006D5F60" w:rsidRPr="00771AF2" w:rsidRDefault="006D5F60" w:rsidP="006D5F60">
      <w:pPr>
        <w:rPr>
          <w:b/>
          <w:bCs/>
        </w:rPr>
      </w:pPr>
      <w:r w:rsidRPr="00771AF2">
        <w:rPr>
          <w:rFonts w:eastAsia="Calibri"/>
          <w:b/>
          <w:bCs/>
          <w:color w:val="F9BB55"/>
          <w:sz w:val="21"/>
          <w:szCs w:val="21"/>
        </w:rPr>
        <w:t>AIReF</w:t>
      </w:r>
    </w:p>
    <w:p w14:paraId="03DF9467" w14:textId="77777777" w:rsidR="006D5F60" w:rsidRPr="003B2521" w:rsidRDefault="006D5F60" w:rsidP="006D5F60">
      <w:r w:rsidRPr="003B2521">
        <w:rPr>
          <w:rFonts w:eastAsia="Calibri"/>
        </w:rPr>
        <w:t xml:space="preserve">In March 2026, the six-year term of AIReF's previous Chair, Ms Cristina Herrero, came to an end; she was succeeded by Ms Inés Olóndriz. A draft central government budget for 2026 has not been presented, and, </w:t>
      </w:r>
      <w:r w:rsidRPr="003B2521">
        <w:rPr>
          <w:rFonts w:eastAsia="Calibri"/>
        </w:rPr>
        <w:lastRenderedPageBreak/>
        <w:t>among the Autonomous Regions, 8 of 17 do not yet have approved 2026 budgets and are operating on carried-over budgets.</w:t>
      </w:r>
    </w:p>
    <w:p w14:paraId="334CF32F" w14:textId="77777777" w:rsidR="006D5F60" w:rsidRPr="00771AF2" w:rsidRDefault="006D5F60" w:rsidP="006D5F60">
      <w:r w:rsidRPr="00771AF2">
        <w:rPr>
          <w:rFonts w:eastAsia="Calibri"/>
          <w:color w:val="103E4B"/>
          <w:sz w:val="26"/>
          <w:szCs w:val="26"/>
        </w:rPr>
        <w:t>Sweden</w:t>
      </w:r>
    </w:p>
    <w:p w14:paraId="2A1A1BA8" w14:textId="77777777" w:rsidR="006D5F60" w:rsidRPr="003B2521" w:rsidRDefault="006D5F60" w:rsidP="006D5F60">
      <w:r w:rsidRPr="003B2521">
        <w:rPr>
          <w:rFonts w:eastAsia="Calibri"/>
        </w:rPr>
        <w:t>No update was submitted for this cycle.</w:t>
      </w:r>
    </w:p>
    <w:p w14:paraId="46A3BDBE" w14:textId="77777777" w:rsidR="006D5F60" w:rsidRPr="00771AF2" w:rsidRDefault="006D5F60" w:rsidP="006D5F60">
      <w:r w:rsidRPr="00771AF2">
        <w:rPr>
          <w:rFonts w:eastAsia="Calibri"/>
          <w:color w:val="103E4B"/>
          <w:sz w:val="26"/>
          <w:szCs w:val="26"/>
        </w:rPr>
        <w:t>United Kingdom</w:t>
      </w:r>
    </w:p>
    <w:p w14:paraId="12B30754" w14:textId="77777777" w:rsidR="006D5F60" w:rsidRPr="003B2521" w:rsidRDefault="006D5F60" w:rsidP="006D5F60">
      <w:r w:rsidRPr="003B2521">
        <w:rPr>
          <w:rFonts w:eastAsia="Calibri"/>
        </w:rPr>
        <w:t>No update was submitted for this cycle.</w:t>
      </w:r>
    </w:p>
    <w:p w14:paraId="792CEB2B" w14:textId="77777777" w:rsidR="006D5F60" w:rsidRPr="00BE111C" w:rsidRDefault="006D5F60" w:rsidP="006D5F60">
      <w:pPr>
        <w:jc w:val="both"/>
      </w:pPr>
    </w:p>
    <w:p w14:paraId="2D873F91" w14:textId="77777777" w:rsidR="00AC76FB" w:rsidRDefault="00AC76FB" w:rsidP="00AC76FB">
      <w:pPr>
        <w:jc w:val="both"/>
      </w:pPr>
    </w:p>
    <w:p w14:paraId="4F175419" w14:textId="77777777" w:rsidR="00AC76FB" w:rsidRPr="00BE111C" w:rsidRDefault="00AC76FB" w:rsidP="006D0E28">
      <w:pPr>
        <w:jc w:val="both"/>
      </w:pPr>
    </w:p>
    <w:sectPr w:rsidR="00AC76FB" w:rsidRPr="00BE111C" w:rsidSect="00991512">
      <w:headerReference w:type="even" r:id="rId80"/>
      <w:headerReference w:type="default" r:id="rId81"/>
      <w:headerReference w:type="first" r:id="rId82"/>
      <w:footerReference w:type="first" r:id="rId83"/>
      <w:pgSz w:w="12240" w:h="15840"/>
      <w:pgMar w:top="1440" w:right="1440" w:bottom="1440" w:left="1440" w:header="720" w:footer="567"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2" w:author="Grossmann, Bernhard" w:date="2026-07-13T20:24:00Z" w:initials="BG">
    <w:p w14:paraId="5E323033" w14:textId="77777777" w:rsidR="00830104" w:rsidRDefault="00830104">
      <w:pPr>
        <w:pStyle w:val="CommentText"/>
      </w:pPr>
      <w:r>
        <w:rPr>
          <w:rStyle w:val="CommentReference"/>
        </w:rPr>
        <w:annotationRef/>
      </w:r>
      <w:r>
        <w:t>This paragraph makes me feel that the compliance of the debt rule is assessed via development/increase of the debt ratio - instead of via the net-expenditure path. If so, that would be misleading...</w:t>
      </w:r>
    </w:p>
  </w:comment>
  <w:comment w:id="41" w:author="García-Rosales Sanz, Álvaro" w:date="2026-07-14T10:35:00Z" w:initials="ÁG">
    <w:p w14:paraId="46700CF0" w14:textId="77777777" w:rsidR="00830104" w:rsidRDefault="00830104">
      <w:pPr>
        <w:pStyle w:val="CommentText"/>
      </w:pPr>
      <w:r>
        <w:rPr>
          <w:rStyle w:val="CommentReference"/>
        </w:rPr>
        <w:annotationRef/>
      </w:r>
      <w:r>
        <w:t xml:space="preserve">Agree with Bernhard´s comment: the 2024 reform (Reg. 2024/1263) abolished the standalone debt rule (the 1/20 benchmark); the net expenditure path is now the single operational rule. We would suggest a wording in line with "exceed the 3% deficit / 60% debt reference value". Note too that being above 60% is not itself a breach of the debt criterion if the net expenditure path is respected. Worth harmonising with the Seasonal Focus, which already refers correctly to the "reference value" and the "debt criterion". </w:t>
      </w:r>
    </w:p>
  </w:comment>
  <w:comment w:id="43" w:author="García-Rosales Sanz, Álvaro" w:date="2026-07-14T12:01:00Z" w:initials="ÁG">
    <w:p w14:paraId="53AD290E" w14:textId="77777777" w:rsidR="00830104" w:rsidRDefault="00830104">
      <w:pPr>
        <w:pStyle w:val="CommentText"/>
      </w:pPr>
      <w:r>
        <w:rPr>
          <w:rStyle w:val="CommentReference"/>
        </w:rPr>
        <w:annotationRef/>
      </w:r>
      <w:r>
        <w:t>Unclear against which forecasts the debt and deficit values are expected to be exceeded (as per suggested new wording). 2026? Any year of the remaining MTBP period? It may be advisable to clarify 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E323033" w15:done="1"/>
  <w15:commentEx w15:paraId="46700CF0" w15:done="1"/>
  <w15:commentEx w15:paraId="53AD290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5A073D" w16cex:dateUtc="2026-07-13T18:24:00Z">
    <w16cex:extLst>
      <w16:ext w16:uri="{CE6994B0-6A32-4C9F-8C6B-6E91EDA988CE}">
        <cr:reactions xmlns:cr="http://schemas.microsoft.com/office/comments/2020/reactions">
          <cr:reaction reactionType="1">
            <cr:reactionInfo dateUtc="2026-07-14T08:18:26Z">
              <cr:user userId="S::amartinez@airef.es::9fad109a-9d1a-4785-8ec3-c1d4a40b7921" userProvider="AD" userName="Martinez Gonzalez, Andres"/>
            </cr:reactionInfo>
          </cr:reaction>
        </cr:reactions>
      </w16:ext>
    </w16cex:extLst>
  </w16cex:commentExtensible>
  <w16cex:commentExtensible w16cex:durableId="3022C8F9" w16cex:dateUtc="2026-07-14T08:35:00Z"/>
  <w16cex:commentExtensible w16cex:durableId="66A2234A" w16cex:dateUtc="2026-07-14T10: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E323033" w16cid:durableId="035A073D"/>
  <w16cid:commentId w16cid:paraId="46700CF0" w16cid:durableId="3022C8F9"/>
  <w16cid:commentId w16cid:paraId="53AD290E" w16cid:durableId="66A223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59718" w14:textId="77777777" w:rsidR="00C77EC1" w:rsidRDefault="00C77EC1" w:rsidP="0094463A">
      <w:pPr>
        <w:spacing w:after="0" w:line="240" w:lineRule="auto"/>
      </w:pPr>
      <w:r>
        <w:separator/>
      </w:r>
    </w:p>
  </w:endnote>
  <w:endnote w:type="continuationSeparator" w:id="0">
    <w:p w14:paraId="1D36D1DC" w14:textId="77777777" w:rsidR="00C77EC1" w:rsidRDefault="00C77EC1" w:rsidP="0094463A">
      <w:pPr>
        <w:spacing w:after="0" w:line="240" w:lineRule="auto"/>
      </w:pPr>
      <w:r>
        <w:continuationSeparator/>
      </w:r>
    </w:p>
  </w:endnote>
  <w:endnote w:type="continuationNotice" w:id="1">
    <w:p w14:paraId="1A0D4B7D" w14:textId="77777777" w:rsidR="00C77EC1" w:rsidRDefault="00C77E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200247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A1"/>
    <w:family w:val="swiss"/>
    <w:pitch w:val="variable"/>
    <w:sig w:usb0="E4002EFF" w:usb1="C000E47F" w:usb2="00000009" w:usb3="00000000" w:csb0="000001FF" w:csb1="00000000"/>
  </w:font>
  <w:font w:name="Helvetica">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457D6" w14:textId="3769DEBB" w:rsidR="00A024DD" w:rsidRPr="001D6C44" w:rsidRDefault="00A024DD">
    <w:pPr>
      <w:pStyle w:val="Footer"/>
      <w:jc w:val="right"/>
      <w:rPr>
        <w:b/>
      </w:rPr>
    </w:pPr>
    <w:r w:rsidRPr="001D6C44">
      <w:rPr>
        <w:b/>
        <w:noProof/>
        <w:lang w:eastAsia="en-GB"/>
      </w:rPr>
      <w:drawing>
        <wp:anchor distT="0" distB="0" distL="114300" distR="114300" simplePos="0" relativeHeight="251656704" behindDoc="1" locked="0" layoutInCell="1" allowOverlap="1" wp14:anchorId="223475BB" wp14:editId="5195426D">
          <wp:simplePos x="0" y="0"/>
          <wp:positionH relativeFrom="margin">
            <wp:posOffset>5323840</wp:posOffset>
          </wp:positionH>
          <wp:positionV relativeFrom="paragraph">
            <wp:posOffset>-11430</wp:posOffset>
          </wp:positionV>
          <wp:extent cx="447675" cy="180975"/>
          <wp:effectExtent l="0" t="0" r="9525" b="9525"/>
          <wp:wrapNone/>
          <wp:docPr id="1889738999" name="Picture 1889738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uifis.png"/>
                  <pic:cNvPicPr/>
                </pic:nvPicPr>
                <pic:blipFill rotWithShape="1">
                  <a:blip r:embed="rId1" cstate="print">
                    <a:extLst>
                      <a:ext uri="{28A0092B-C50C-407E-A947-70E740481C1C}">
                        <a14:useLocalDpi xmlns:a14="http://schemas.microsoft.com/office/drawing/2010/main" val="0"/>
                      </a:ext>
                    </a:extLst>
                  </a:blip>
                  <a:srcRect r="59200"/>
                  <a:stretch/>
                </pic:blipFill>
                <pic:spPr bwMode="auto">
                  <a:xfrm rot="10800000" flipV="1">
                    <a:off x="0" y="0"/>
                    <a:ext cx="447675" cy="180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72CA05EA">
      <w:rPr>
        <w:b/>
        <w:bCs/>
      </w:rPr>
      <w:fldChar w:fldCharType="begin"/>
    </w:r>
    <w:r w:rsidRPr="72CA05EA">
      <w:rPr>
        <w:b/>
        <w:bCs/>
      </w:rPr>
      <w:instrText xml:space="preserve"> PAGE   \* MERGEFORMAT </w:instrText>
    </w:r>
    <w:r w:rsidRPr="72CA05EA">
      <w:rPr>
        <w:b/>
        <w:bCs/>
      </w:rPr>
      <w:fldChar w:fldCharType="separate"/>
    </w:r>
    <w:r w:rsidR="00473D91">
      <w:rPr>
        <w:b/>
        <w:bCs/>
        <w:noProof/>
      </w:rPr>
      <w:t>4</w:t>
    </w:r>
    <w:r w:rsidRPr="72CA05EA">
      <w:rPr>
        <w:b/>
        <w:bCs/>
        <w:noProof/>
      </w:rPr>
      <w:fldChar w:fldCharType="end"/>
    </w:r>
  </w:p>
  <w:p w14:paraId="6B1A812F" w14:textId="77777777" w:rsidR="00A024DD" w:rsidRDefault="00A024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805231499"/>
      <w:docPartObj>
        <w:docPartGallery w:val="Page Numbers (Bottom of Page)"/>
        <w:docPartUnique/>
      </w:docPartObj>
    </w:sdtPr>
    <w:sdtEndPr>
      <w:rPr>
        <w:noProof/>
      </w:rPr>
    </w:sdtEndPr>
    <w:sdtContent>
      <w:p w14:paraId="7C38EDA2" w14:textId="190E0B33" w:rsidR="00A024DD" w:rsidRPr="001D6C44" w:rsidRDefault="00A024DD" w:rsidP="00721F64">
        <w:pPr>
          <w:pStyle w:val="Footer"/>
          <w:jc w:val="right"/>
          <w:rPr>
            <w:b/>
          </w:rPr>
        </w:pPr>
        <w:r w:rsidRPr="001D6C44">
          <w:rPr>
            <w:b/>
            <w:noProof/>
            <w:lang w:eastAsia="en-GB"/>
          </w:rPr>
          <w:drawing>
            <wp:anchor distT="0" distB="0" distL="114300" distR="114300" simplePos="0" relativeHeight="251657728" behindDoc="1" locked="0" layoutInCell="1" allowOverlap="1" wp14:anchorId="2F0160E1" wp14:editId="62EE697C">
              <wp:simplePos x="0" y="0"/>
              <wp:positionH relativeFrom="margin">
                <wp:posOffset>5323840</wp:posOffset>
              </wp:positionH>
              <wp:positionV relativeFrom="paragraph">
                <wp:posOffset>-11430</wp:posOffset>
              </wp:positionV>
              <wp:extent cx="447675" cy="180975"/>
              <wp:effectExtent l="0" t="0" r="9525" b="9525"/>
              <wp:wrapNone/>
              <wp:docPr id="1111108361" name="Picture 1111108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uifis.png"/>
                      <pic:cNvPicPr/>
                    </pic:nvPicPr>
                    <pic:blipFill rotWithShape="1">
                      <a:blip r:embed="rId1" cstate="print">
                        <a:extLst>
                          <a:ext uri="{28A0092B-C50C-407E-A947-70E740481C1C}">
                            <a14:useLocalDpi xmlns:a14="http://schemas.microsoft.com/office/drawing/2010/main" val="0"/>
                          </a:ext>
                        </a:extLst>
                      </a:blip>
                      <a:srcRect r="59200"/>
                      <a:stretch/>
                    </pic:blipFill>
                    <pic:spPr bwMode="auto">
                      <a:xfrm rot="10800000" flipV="1">
                        <a:off x="0" y="0"/>
                        <a:ext cx="447675" cy="180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72CA05EA">
          <w:rPr>
            <w:b/>
            <w:bCs/>
          </w:rPr>
          <w:fldChar w:fldCharType="begin"/>
        </w:r>
        <w:r w:rsidRPr="72CA05EA">
          <w:rPr>
            <w:b/>
            <w:bCs/>
          </w:rPr>
          <w:instrText xml:space="preserve"> PAGE   \* MERGEFORMAT </w:instrText>
        </w:r>
        <w:r w:rsidRPr="72CA05EA">
          <w:rPr>
            <w:b/>
            <w:bCs/>
          </w:rPr>
          <w:fldChar w:fldCharType="separate"/>
        </w:r>
        <w:r w:rsidR="00473D91">
          <w:rPr>
            <w:b/>
            <w:bCs/>
            <w:noProof/>
          </w:rPr>
          <w:t>3</w:t>
        </w:r>
        <w:r w:rsidRPr="72CA05EA">
          <w:rPr>
            <w:b/>
            <w:bCs/>
            <w:noProof/>
          </w:rPr>
          <w:fldChar w:fldCharType="end"/>
        </w:r>
      </w:p>
    </w:sdtContent>
  </w:sdt>
  <w:p w14:paraId="6B9FDFF4" w14:textId="77777777" w:rsidR="00A024DD" w:rsidRDefault="00A024DD" w:rsidP="00721F6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A024DD" w14:paraId="37126F89" w14:textId="77777777" w:rsidTr="7ABBDEA2">
      <w:tc>
        <w:tcPr>
          <w:tcW w:w="3120" w:type="dxa"/>
        </w:tcPr>
        <w:p w14:paraId="72C390A1" w14:textId="05F9F181" w:rsidR="00A024DD" w:rsidRDefault="00A024DD" w:rsidP="7ABBDEA2">
          <w:pPr>
            <w:pStyle w:val="Header"/>
            <w:ind w:left="-115"/>
            <w:rPr>
              <w:rFonts w:ascii="Calibri Light" w:eastAsia="Calibri" w:hAnsi="Calibri Light"/>
            </w:rPr>
          </w:pPr>
        </w:p>
      </w:tc>
      <w:tc>
        <w:tcPr>
          <w:tcW w:w="3120" w:type="dxa"/>
        </w:tcPr>
        <w:p w14:paraId="79B82CDB" w14:textId="0BF500C8" w:rsidR="00A024DD" w:rsidRDefault="00A024DD" w:rsidP="7ABBDEA2">
          <w:pPr>
            <w:pStyle w:val="Header"/>
            <w:jc w:val="center"/>
            <w:rPr>
              <w:rFonts w:ascii="Calibri Light" w:eastAsia="Calibri" w:hAnsi="Calibri Light"/>
            </w:rPr>
          </w:pPr>
        </w:p>
      </w:tc>
      <w:tc>
        <w:tcPr>
          <w:tcW w:w="3120" w:type="dxa"/>
        </w:tcPr>
        <w:p w14:paraId="0F5FB2AB" w14:textId="78C5E04D" w:rsidR="00A024DD" w:rsidRDefault="00A024DD" w:rsidP="7ABBDEA2">
          <w:pPr>
            <w:pStyle w:val="Header"/>
            <w:ind w:right="-115"/>
            <w:jc w:val="right"/>
            <w:rPr>
              <w:rFonts w:ascii="Calibri Light" w:eastAsia="Calibri" w:hAnsi="Calibri Light"/>
            </w:rPr>
          </w:pPr>
        </w:p>
      </w:tc>
    </w:tr>
  </w:tbl>
  <w:p w14:paraId="4F94622D" w14:textId="13DBB1FB" w:rsidR="00A024DD" w:rsidRDefault="00A024DD" w:rsidP="7ABBDEA2">
    <w:pPr>
      <w:pStyle w:val="Footer"/>
      <w:rPr>
        <w:rFonts w:ascii="Calibri Light" w:eastAsia="Calibri" w:hAnsi="Calibri Ligh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3043E" w14:textId="24D9797E" w:rsidR="00A024DD" w:rsidRDefault="00A024DD" w:rsidP="00B154C6">
    <w:pPr>
      <w:pStyle w:val="Footer"/>
      <w:rPr>
        <w:rFonts w:ascii="Calibri Light" w:eastAsia="Calibri" w:hAnsi="Calibri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77D4E" w14:textId="77777777" w:rsidR="00C77EC1" w:rsidRDefault="00C77EC1" w:rsidP="0094463A">
      <w:pPr>
        <w:spacing w:after="0" w:line="240" w:lineRule="auto"/>
      </w:pPr>
      <w:r>
        <w:separator/>
      </w:r>
    </w:p>
  </w:footnote>
  <w:footnote w:type="continuationSeparator" w:id="0">
    <w:p w14:paraId="46160AC0" w14:textId="77777777" w:rsidR="00C77EC1" w:rsidRDefault="00C77EC1" w:rsidP="0094463A">
      <w:pPr>
        <w:spacing w:after="0" w:line="240" w:lineRule="auto"/>
      </w:pPr>
      <w:r>
        <w:continuationSeparator/>
      </w:r>
    </w:p>
  </w:footnote>
  <w:footnote w:type="continuationNotice" w:id="1">
    <w:p w14:paraId="694CD25F" w14:textId="77777777" w:rsidR="00C77EC1" w:rsidRDefault="00C77EC1">
      <w:pPr>
        <w:spacing w:after="0" w:line="240" w:lineRule="auto"/>
      </w:pPr>
    </w:p>
  </w:footnote>
  <w:footnote w:id="2">
    <w:p w14:paraId="445B99FF" w14:textId="02514C20" w:rsidR="00F762EE" w:rsidRPr="00DB7964" w:rsidRDefault="00F762EE" w:rsidP="00F762EE">
      <w:pPr>
        <w:pStyle w:val="FootnoteText"/>
        <w:rPr>
          <w:rFonts w:asciiTheme="majorHAnsi" w:hAnsiTheme="majorHAnsi" w:cstheme="majorHAnsi"/>
          <w:sz w:val="18"/>
          <w:szCs w:val="18"/>
        </w:rPr>
      </w:pPr>
      <w:r w:rsidRPr="00DB7964">
        <w:rPr>
          <w:rStyle w:val="FootnoteReference"/>
          <w:rFonts w:asciiTheme="majorHAnsi" w:hAnsiTheme="majorHAnsi" w:cstheme="majorHAnsi"/>
          <w:sz w:val="18"/>
          <w:szCs w:val="18"/>
        </w:rPr>
        <w:footnoteRef/>
      </w:r>
      <w:r w:rsidRPr="00DB7964">
        <w:rPr>
          <w:rFonts w:asciiTheme="majorHAnsi" w:hAnsiTheme="majorHAnsi" w:cstheme="majorHAnsi"/>
          <w:sz w:val="18"/>
          <w:szCs w:val="18"/>
        </w:rPr>
        <w:t xml:space="preserve"> For more, see the CFC’s analysis in</w:t>
      </w:r>
      <w:r w:rsidR="00DC7D01">
        <w:rPr>
          <w:rFonts w:asciiTheme="majorHAnsi" w:hAnsiTheme="majorHAnsi" w:cstheme="majorHAnsi"/>
          <w:sz w:val="18"/>
          <w:szCs w:val="18"/>
        </w:rPr>
        <w:t xml:space="preserve"> the</w:t>
      </w:r>
      <w:r w:rsidRPr="00DB7964">
        <w:rPr>
          <w:rFonts w:asciiTheme="majorHAnsi" w:hAnsiTheme="majorHAnsi" w:cstheme="majorHAnsi"/>
          <w:sz w:val="18"/>
          <w:szCs w:val="18"/>
        </w:rPr>
        <w:t xml:space="preserve"> Czech</w:t>
      </w:r>
      <w:r w:rsidR="00DC7D01">
        <w:rPr>
          <w:rFonts w:asciiTheme="majorHAnsi" w:hAnsiTheme="majorHAnsi" w:cstheme="majorHAnsi"/>
          <w:sz w:val="18"/>
          <w:szCs w:val="18"/>
        </w:rPr>
        <w:t xml:space="preserve"> Republic</w:t>
      </w:r>
      <w:r w:rsidRPr="00DB7964">
        <w:rPr>
          <w:rFonts w:asciiTheme="majorHAnsi" w:hAnsiTheme="majorHAnsi" w:cstheme="majorHAnsi"/>
          <w:sz w:val="18"/>
          <w:szCs w:val="18"/>
        </w:rPr>
        <w:t>’s country factsheet at the end of this report.</w:t>
      </w:r>
    </w:p>
  </w:footnote>
  <w:footnote w:id="3">
    <w:p w14:paraId="7E9D3A98" w14:textId="77777777" w:rsidR="00886EAC" w:rsidRPr="002E69DD" w:rsidRDefault="00886EAC" w:rsidP="00886EAC">
      <w:pPr>
        <w:pStyle w:val="FootnoteText"/>
        <w:rPr>
          <w:rFonts w:asciiTheme="majorHAnsi" w:hAnsiTheme="majorHAnsi" w:cstheme="majorHAnsi"/>
          <w:sz w:val="18"/>
          <w:szCs w:val="18"/>
        </w:rPr>
      </w:pPr>
      <w:r w:rsidRPr="002E69DD">
        <w:rPr>
          <w:rStyle w:val="FootnoteReference"/>
          <w:rFonts w:asciiTheme="majorHAnsi" w:hAnsiTheme="majorHAnsi" w:cstheme="majorHAnsi"/>
          <w:sz w:val="18"/>
          <w:szCs w:val="18"/>
        </w:rPr>
        <w:footnoteRef/>
      </w:r>
      <w:r w:rsidRPr="002E69DD">
        <w:rPr>
          <w:rFonts w:asciiTheme="majorHAnsi" w:hAnsiTheme="majorHAnsi" w:cstheme="majorHAnsi"/>
          <w:sz w:val="18"/>
          <w:szCs w:val="18"/>
        </w:rPr>
        <w:t xml:space="preserve"> The control account tracks </w:t>
      </w:r>
      <w:r>
        <w:rPr>
          <w:rFonts w:asciiTheme="majorHAnsi" w:hAnsiTheme="majorHAnsi" w:cstheme="majorHAnsi"/>
          <w:sz w:val="18"/>
          <w:szCs w:val="18"/>
        </w:rPr>
        <w:t xml:space="preserve">cumulative observed </w:t>
      </w:r>
      <w:r w:rsidRPr="002E69DD">
        <w:rPr>
          <w:rFonts w:asciiTheme="majorHAnsi" w:hAnsiTheme="majorHAnsi" w:cstheme="majorHAnsi"/>
          <w:sz w:val="18"/>
          <w:szCs w:val="18"/>
        </w:rPr>
        <w:t>deviations from the recommended net expenditure path</w:t>
      </w:r>
      <w:r>
        <w:rPr>
          <w:rFonts w:asciiTheme="majorHAnsi" w:hAnsiTheme="majorHAnsi" w:cstheme="majorHAnsi"/>
          <w:sz w:val="18"/>
          <w:szCs w:val="18"/>
        </w:rPr>
        <w:t xml:space="preserve"> (as described in </w:t>
      </w:r>
      <w:hyperlink r:id="rId1" w:history="1">
        <w:r w:rsidRPr="0041536A">
          <w:rPr>
            <w:rStyle w:val="Hyperlink"/>
            <w:rFonts w:asciiTheme="majorHAnsi" w:hAnsiTheme="majorHAnsi" w:cstheme="majorHAnsi"/>
            <w:sz w:val="18"/>
            <w:szCs w:val="18"/>
          </w:rPr>
          <w:t>Article 22 of Regulation 2024/1263</w:t>
        </w:r>
      </w:hyperlink>
      <w:r>
        <w:rPr>
          <w:rFonts w:asciiTheme="majorHAnsi" w:hAnsiTheme="majorHAnsi" w:cstheme="majorHAnsi"/>
          <w:sz w:val="18"/>
          <w:szCs w:val="18"/>
        </w:rPr>
        <w:t xml:space="preserve">), based on outturn data. The augmented control account is for Member States with an active NEC, and operates similarly, but only registers deviations from that path that exceed the flexibility granted by the NEC. For more information, see </w:t>
      </w:r>
      <w:hyperlink r:id="rId2" w:history="1">
        <w:r w:rsidRPr="008853C7">
          <w:rPr>
            <w:rStyle w:val="Hyperlink"/>
            <w:rFonts w:asciiTheme="majorHAnsi" w:hAnsiTheme="majorHAnsi" w:cstheme="majorHAnsi"/>
            <w:sz w:val="18"/>
            <w:szCs w:val="18"/>
          </w:rPr>
          <w:t>Box 1 of the latest fiscal statistical tables</w:t>
        </w:r>
      </w:hyperlink>
      <w:r>
        <w:rPr>
          <w:rFonts w:asciiTheme="majorHAnsi" w:hAnsiTheme="majorHAnsi" w:cstheme="majorHAnsi"/>
          <w:sz w:val="18"/>
          <w:szCs w:val="18"/>
        </w:rPr>
        <w:t xml:space="preserve"> from the European Commission.</w:t>
      </w:r>
    </w:p>
  </w:footnote>
  <w:footnote w:id="4">
    <w:p w14:paraId="70DDC8A2" w14:textId="77777777" w:rsidR="00886EAC" w:rsidRPr="009E1F70" w:rsidRDefault="00886EAC" w:rsidP="00886EAC">
      <w:pPr>
        <w:pStyle w:val="FootnoteText"/>
        <w:rPr>
          <w:rFonts w:asciiTheme="majorHAnsi" w:hAnsiTheme="majorHAnsi" w:cstheme="majorHAnsi"/>
          <w:sz w:val="18"/>
          <w:szCs w:val="18"/>
        </w:rPr>
      </w:pPr>
      <w:r w:rsidRPr="009E1F70">
        <w:rPr>
          <w:rStyle w:val="FootnoteReference"/>
          <w:rFonts w:asciiTheme="majorHAnsi" w:hAnsiTheme="majorHAnsi" w:cstheme="majorHAnsi"/>
          <w:sz w:val="18"/>
          <w:szCs w:val="18"/>
        </w:rPr>
        <w:footnoteRef/>
      </w:r>
      <w:r w:rsidRPr="009E1F70">
        <w:rPr>
          <w:rFonts w:asciiTheme="majorHAnsi" w:hAnsiTheme="majorHAnsi" w:cstheme="majorHAnsi"/>
          <w:sz w:val="18"/>
          <w:szCs w:val="18"/>
        </w:rPr>
        <w:t xml:space="preserve"> European Fiscal Board (2026) </w:t>
      </w:r>
      <w:hyperlink r:id="rId3" w:history="1">
        <w:r w:rsidRPr="001B2EC3">
          <w:rPr>
            <w:rStyle w:val="Hyperlink"/>
            <w:rFonts w:asciiTheme="majorHAnsi" w:hAnsiTheme="majorHAnsi" w:cstheme="majorHAnsi"/>
            <w:sz w:val="18"/>
            <w:szCs w:val="18"/>
          </w:rPr>
          <w:t>The implementation of national medium-term fiscal-structural plans: Recent fiscal developments and draft budgetary plans for 2026</w:t>
        </w:r>
      </w:hyperlink>
      <w:r w:rsidRPr="009E1F70">
        <w:rPr>
          <w:rFonts w:asciiTheme="majorHAnsi" w:hAnsiTheme="majorHAnsi" w:cstheme="majorHAnsi"/>
          <w:sz w:val="18"/>
          <w:szCs w:val="18"/>
        </w:rPr>
        <w:t>, Brussels</w:t>
      </w:r>
      <w:r>
        <w:rPr>
          <w:rFonts w:asciiTheme="majorHAnsi" w:hAnsiTheme="majorHAnsi" w:cstheme="majorHAnsi"/>
          <w:sz w:val="18"/>
          <w:szCs w:val="18"/>
        </w:rPr>
        <w:t>, [accessed 05.07.2026]</w:t>
      </w:r>
    </w:p>
  </w:footnote>
  <w:footnote w:id="5">
    <w:p w14:paraId="18477585" w14:textId="39382685" w:rsidR="00F02074" w:rsidRPr="00F02074" w:rsidRDefault="00F02074" w:rsidP="00F02074">
      <w:pPr>
        <w:pStyle w:val="FootnoteText"/>
        <w:rPr>
          <w:rFonts w:asciiTheme="majorHAnsi" w:hAnsiTheme="majorHAnsi" w:cstheme="majorHAnsi"/>
          <w:sz w:val="18"/>
          <w:szCs w:val="18"/>
        </w:rPr>
      </w:pPr>
      <w:r w:rsidRPr="00F02074">
        <w:rPr>
          <w:rStyle w:val="FootnoteReference"/>
          <w:rFonts w:asciiTheme="majorHAnsi" w:hAnsiTheme="majorHAnsi" w:cstheme="majorHAnsi"/>
          <w:sz w:val="18"/>
          <w:szCs w:val="18"/>
        </w:rPr>
        <w:footnoteRef/>
      </w:r>
      <w:r w:rsidRPr="00F02074">
        <w:rPr>
          <w:rFonts w:asciiTheme="majorHAnsi" w:hAnsiTheme="majorHAnsi" w:cstheme="majorHAnsi"/>
          <w:sz w:val="18"/>
          <w:szCs w:val="18"/>
        </w:rPr>
        <w:t xml:space="preserve"> </w:t>
      </w:r>
      <w:r w:rsidR="005B0C85">
        <w:rPr>
          <w:rFonts w:asciiTheme="majorHAnsi" w:hAnsiTheme="majorHAnsi" w:cstheme="majorHAnsi"/>
          <w:sz w:val="18"/>
          <w:szCs w:val="18"/>
        </w:rPr>
        <w:t xml:space="preserve">By means of example, see: </w:t>
      </w:r>
      <w:r w:rsidR="005B0C85" w:rsidRPr="005B0C85">
        <w:rPr>
          <w:rFonts w:asciiTheme="majorHAnsi" w:hAnsiTheme="majorHAnsi" w:cstheme="majorHAnsi"/>
          <w:sz w:val="18"/>
          <w:szCs w:val="18"/>
        </w:rPr>
        <w:t xml:space="preserve">International Monetary Fund (2026), </w:t>
      </w:r>
      <w:r w:rsidR="00737ED4">
        <w:rPr>
          <w:rFonts w:asciiTheme="majorHAnsi" w:hAnsiTheme="majorHAnsi" w:cstheme="majorHAnsi"/>
          <w:sz w:val="18"/>
          <w:szCs w:val="18"/>
        </w:rPr>
        <w:t>‘</w:t>
      </w:r>
      <w:hyperlink r:id="rId4" w:history="1">
        <w:r w:rsidR="005B0C85" w:rsidRPr="00D83337">
          <w:rPr>
            <w:rStyle w:val="Hyperlink"/>
            <w:rFonts w:asciiTheme="majorHAnsi" w:hAnsiTheme="majorHAnsi" w:cstheme="majorHAnsi"/>
            <w:sz w:val="18"/>
            <w:szCs w:val="18"/>
          </w:rPr>
          <w:t>Responding to the Energy and Food Price Shock: Getting the Policy Details Right</w:t>
        </w:r>
      </w:hyperlink>
      <w:r w:rsidR="005B0C85" w:rsidRPr="005B0C85">
        <w:rPr>
          <w:rFonts w:asciiTheme="majorHAnsi" w:hAnsiTheme="majorHAnsi" w:cstheme="majorHAnsi"/>
          <w:sz w:val="18"/>
          <w:szCs w:val="18"/>
        </w:rPr>
        <w:t>,</w:t>
      </w:r>
      <w:r w:rsidR="00737ED4">
        <w:rPr>
          <w:rFonts w:asciiTheme="majorHAnsi" w:hAnsiTheme="majorHAnsi" w:cstheme="majorHAnsi"/>
          <w:sz w:val="18"/>
          <w:szCs w:val="18"/>
        </w:rPr>
        <w:t>’</w:t>
      </w:r>
      <w:r w:rsidR="005B0C85" w:rsidRPr="005B0C85">
        <w:rPr>
          <w:rFonts w:asciiTheme="majorHAnsi" w:hAnsiTheme="majorHAnsi" w:cstheme="majorHAnsi"/>
          <w:sz w:val="18"/>
          <w:szCs w:val="18"/>
        </w:rPr>
        <w:t xml:space="preserve"> IMF Blog, 20 May 2026</w:t>
      </w:r>
      <w:r>
        <w:rPr>
          <w:rFonts w:asciiTheme="majorHAnsi" w:hAnsiTheme="majorHAnsi" w:cstheme="majorHAnsi"/>
          <w:sz w:val="18"/>
          <w:szCs w:val="18"/>
        </w:rPr>
        <w:t xml:space="preserve"> [accessed 9.07.26]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250A7" w14:textId="70410D1B" w:rsidR="00A024DD" w:rsidRDefault="00A024DD" w:rsidP="0094463A">
    <w:pPr>
      <w:pStyle w:val="Header"/>
      <w:jc w:val="right"/>
    </w:pPr>
    <w:r w:rsidRPr="0094463A">
      <w:t>The Network of EU Independent Fiscal Institutions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71535" w14:textId="0AA0A864" w:rsidR="00A024DD" w:rsidRPr="0094463A" w:rsidRDefault="00A024DD">
    <w:pPr>
      <w:pStyle w:val="Header"/>
      <w:rPr>
        <w:rFonts w:ascii="Calibri Light" w:hAnsi="Calibri Light" w:cs="Calibri Light"/>
      </w:rPr>
    </w:pPr>
    <w:r>
      <w:rPr>
        <w:rFonts w:ascii="Calibri Light" w:hAnsi="Calibri Light" w:cs="Calibri Light"/>
      </w:rPr>
      <w:t>European Fiscal Monitor: Special update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95A51" w14:textId="766283C3" w:rsidR="00A024DD" w:rsidRDefault="00C77EC1">
    <w:pPr>
      <w:pStyle w:val="Header"/>
    </w:pPr>
    <w:r>
      <w:rPr>
        <w:noProof/>
      </w:rPr>
      <w:pict w14:anchorId="06CE16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652796" o:spid="_x0000_s1025" type="#_x0000_t75" alt="IFIBackground" style="position:absolute;margin-left:-300pt;margin-top:-86.35pt;width:1347.05pt;height:898.7pt;z-index:-251657728;mso-wrap-edited:f;mso-position-horizontal-relative:margin;mso-position-vertical-relative:margin" o:allowincell="f">
          <v:imagedata r:id="rId1" o:title="IFIBackground"/>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65C90" w14:textId="62960E37" w:rsidR="00A024DD" w:rsidRDefault="00A024DD" w:rsidP="00721F64">
    <w:pPr>
      <w:pStyle w:val="Header"/>
    </w:pPr>
    <w:r>
      <w:t xml:space="preserve">European Fiscal Monitor </w:t>
    </w:r>
    <w:r w:rsidR="00EB33A2">
      <w:t>Summer</w:t>
    </w:r>
    <w:r>
      <w:t xml:space="preserve"> 202</w:t>
    </w:r>
    <w:r w:rsidR="006000ED">
      <w:t>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FD9EB" w14:textId="35ABDFA1" w:rsidR="00A024DD" w:rsidRPr="00721F64" w:rsidRDefault="00A024DD" w:rsidP="00721F64">
    <w:pPr>
      <w:pStyle w:val="Header"/>
      <w:jc w:val="right"/>
      <w:rPr>
        <w:lang w:val="en-CA"/>
      </w:rPr>
    </w:pPr>
    <w:r w:rsidRPr="00721F64">
      <w:rPr>
        <w:lang w:val="en-CA"/>
      </w:rPr>
      <w:t>Network of EU Independent Fiscal Institutions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A45DD" w14:textId="5068C73D" w:rsidR="00A024DD" w:rsidRDefault="00A024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27D5"/>
    <w:multiLevelType w:val="multilevel"/>
    <w:tmpl w:val="8AEC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D563C"/>
    <w:multiLevelType w:val="hybridMultilevel"/>
    <w:tmpl w:val="73E8E4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CF7F8D"/>
    <w:multiLevelType w:val="hybridMultilevel"/>
    <w:tmpl w:val="1B62F900"/>
    <w:lvl w:ilvl="0" w:tplc="20000001">
      <w:start w:val="1"/>
      <w:numFmt w:val="bullet"/>
      <w:lvlText w:val=""/>
      <w:lvlJc w:val="left"/>
      <w:pPr>
        <w:ind w:left="3600" w:hanging="360"/>
      </w:pPr>
      <w:rPr>
        <w:rFonts w:ascii="Symbol" w:hAnsi="Symbol" w:hint="default"/>
      </w:rPr>
    </w:lvl>
    <w:lvl w:ilvl="1" w:tplc="20000003" w:tentative="1">
      <w:start w:val="1"/>
      <w:numFmt w:val="bullet"/>
      <w:lvlText w:val="o"/>
      <w:lvlJc w:val="left"/>
      <w:pPr>
        <w:ind w:left="4320" w:hanging="360"/>
      </w:pPr>
      <w:rPr>
        <w:rFonts w:ascii="Courier New" w:hAnsi="Courier New" w:cs="Courier New" w:hint="default"/>
      </w:rPr>
    </w:lvl>
    <w:lvl w:ilvl="2" w:tplc="20000005" w:tentative="1">
      <w:start w:val="1"/>
      <w:numFmt w:val="bullet"/>
      <w:lvlText w:val=""/>
      <w:lvlJc w:val="left"/>
      <w:pPr>
        <w:ind w:left="5040" w:hanging="360"/>
      </w:pPr>
      <w:rPr>
        <w:rFonts w:ascii="Wingdings" w:hAnsi="Wingdings" w:hint="default"/>
      </w:rPr>
    </w:lvl>
    <w:lvl w:ilvl="3" w:tplc="20000001" w:tentative="1">
      <w:start w:val="1"/>
      <w:numFmt w:val="bullet"/>
      <w:lvlText w:val=""/>
      <w:lvlJc w:val="left"/>
      <w:pPr>
        <w:ind w:left="5760" w:hanging="360"/>
      </w:pPr>
      <w:rPr>
        <w:rFonts w:ascii="Symbol" w:hAnsi="Symbol" w:hint="default"/>
      </w:rPr>
    </w:lvl>
    <w:lvl w:ilvl="4" w:tplc="20000003" w:tentative="1">
      <w:start w:val="1"/>
      <w:numFmt w:val="bullet"/>
      <w:lvlText w:val="o"/>
      <w:lvlJc w:val="left"/>
      <w:pPr>
        <w:ind w:left="6480" w:hanging="360"/>
      </w:pPr>
      <w:rPr>
        <w:rFonts w:ascii="Courier New" w:hAnsi="Courier New" w:cs="Courier New" w:hint="default"/>
      </w:rPr>
    </w:lvl>
    <w:lvl w:ilvl="5" w:tplc="20000005" w:tentative="1">
      <w:start w:val="1"/>
      <w:numFmt w:val="bullet"/>
      <w:lvlText w:val=""/>
      <w:lvlJc w:val="left"/>
      <w:pPr>
        <w:ind w:left="7200" w:hanging="360"/>
      </w:pPr>
      <w:rPr>
        <w:rFonts w:ascii="Wingdings" w:hAnsi="Wingdings" w:hint="default"/>
      </w:rPr>
    </w:lvl>
    <w:lvl w:ilvl="6" w:tplc="20000001" w:tentative="1">
      <w:start w:val="1"/>
      <w:numFmt w:val="bullet"/>
      <w:lvlText w:val=""/>
      <w:lvlJc w:val="left"/>
      <w:pPr>
        <w:ind w:left="7920" w:hanging="360"/>
      </w:pPr>
      <w:rPr>
        <w:rFonts w:ascii="Symbol" w:hAnsi="Symbol" w:hint="default"/>
      </w:rPr>
    </w:lvl>
    <w:lvl w:ilvl="7" w:tplc="20000003" w:tentative="1">
      <w:start w:val="1"/>
      <w:numFmt w:val="bullet"/>
      <w:lvlText w:val="o"/>
      <w:lvlJc w:val="left"/>
      <w:pPr>
        <w:ind w:left="8640" w:hanging="360"/>
      </w:pPr>
      <w:rPr>
        <w:rFonts w:ascii="Courier New" w:hAnsi="Courier New" w:cs="Courier New" w:hint="default"/>
      </w:rPr>
    </w:lvl>
    <w:lvl w:ilvl="8" w:tplc="20000005" w:tentative="1">
      <w:start w:val="1"/>
      <w:numFmt w:val="bullet"/>
      <w:lvlText w:val=""/>
      <w:lvlJc w:val="left"/>
      <w:pPr>
        <w:ind w:left="9360" w:hanging="360"/>
      </w:pPr>
      <w:rPr>
        <w:rFonts w:ascii="Wingdings" w:hAnsi="Wingdings" w:hint="default"/>
      </w:rPr>
    </w:lvl>
  </w:abstractNum>
  <w:abstractNum w:abstractNumId="3" w15:restartNumberingAfterBreak="0">
    <w:nsid w:val="10413F9E"/>
    <w:multiLevelType w:val="hybridMultilevel"/>
    <w:tmpl w:val="195E88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BC13F5"/>
    <w:multiLevelType w:val="hybridMultilevel"/>
    <w:tmpl w:val="3D369ABE"/>
    <w:lvl w:ilvl="0" w:tplc="200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349537"/>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217F11"/>
    <w:multiLevelType w:val="hybridMultilevel"/>
    <w:tmpl w:val="BDACE3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C03249"/>
    <w:multiLevelType w:val="hybridMultilevel"/>
    <w:tmpl w:val="AD9497FA"/>
    <w:lvl w:ilvl="0" w:tplc="AEE2A79C">
      <w:start w:val="5"/>
      <w:numFmt w:val="bullet"/>
      <w:lvlText w:val="-"/>
      <w:lvlJc w:val="left"/>
      <w:pPr>
        <w:ind w:left="1080" w:hanging="360"/>
      </w:pPr>
      <w:rPr>
        <w:rFonts w:ascii="Calibri Light" w:eastAsia="Times New Roman" w:hAnsi="Calibri Light" w:cs="Calibri Light"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ABD4D4E"/>
    <w:multiLevelType w:val="hybridMultilevel"/>
    <w:tmpl w:val="005E86B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B5A4709"/>
    <w:multiLevelType w:val="hybridMultilevel"/>
    <w:tmpl w:val="AFA8719E"/>
    <w:lvl w:ilvl="0" w:tplc="200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BF7F10"/>
    <w:multiLevelType w:val="hybridMultilevel"/>
    <w:tmpl w:val="D88AB730"/>
    <w:lvl w:ilvl="0" w:tplc="2000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098690F"/>
    <w:multiLevelType w:val="multilevel"/>
    <w:tmpl w:val="897E0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B276FC"/>
    <w:multiLevelType w:val="hybridMultilevel"/>
    <w:tmpl w:val="E9C6D6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401C2231"/>
    <w:multiLevelType w:val="hybridMultilevel"/>
    <w:tmpl w:val="45320B0A"/>
    <w:lvl w:ilvl="0" w:tplc="D2C42582">
      <w:start w:val="40"/>
      <w:numFmt w:val="bullet"/>
      <w:lvlText w:val="-"/>
      <w:lvlJc w:val="left"/>
      <w:pPr>
        <w:ind w:left="720" w:hanging="360"/>
      </w:pPr>
      <w:rPr>
        <w:rFonts w:ascii="Calibri Light" w:eastAsiaTheme="minorHAnsi" w:hAnsi="Calibri Light" w:cs="Calibri Light"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6F65EC"/>
    <w:multiLevelType w:val="hybridMultilevel"/>
    <w:tmpl w:val="915CF35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48AD4B10"/>
    <w:multiLevelType w:val="hybridMultilevel"/>
    <w:tmpl w:val="E3A012C4"/>
    <w:lvl w:ilvl="0" w:tplc="7EEA5038">
      <w:start w:val="7"/>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201D5B"/>
    <w:multiLevelType w:val="hybridMultilevel"/>
    <w:tmpl w:val="D952B7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C7008D"/>
    <w:multiLevelType w:val="multilevel"/>
    <w:tmpl w:val="A3429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4E33DB"/>
    <w:multiLevelType w:val="hybridMultilevel"/>
    <w:tmpl w:val="08D2B9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5FA87BAB"/>
    <w:multiLevelType w:val="hybridMultilevel"/>
    <w:tmpl w:val="DCBE255E"/>
    <w:lvl w:ilvl="0" w:tplc="C0D09E6A">
      <w:start w:val="1"/>
      <w:numFmt w:val="bullet"/>
      <w:lvlText w:val="-"/>
      <w:lvlJc w:val="left"/>
      <w:pPr>
        <w:ind w:left="720" w:hanging="360"/>
      </w:pPr>
      <w:rPr>
        <w:rFonts w:ascii="Calibri Light" w:eastAsiaTheme="minorHAnsi"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607B2B40"/>
    <w:multiLevelType w:val="hybridMultilevel"/>
    <w:tmpl w:val="DACA39E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E83D59"/>
    <w:multiLevelType w:val="hybridMultilevel"/>
    <w:tmpl w:val="62BE7ED6"/>
    <w:lvl w:ilvl="0" w:tplc="51CC8142">
      <w:start w:val="1"/>
      <w:numFmt w:val="bullet"/>
      <w:lvlText w:val=""/>
      <w:lvlJc w:val="left"/>
      <w:pPr>
        <w:ind w:left="720" w:hanging="360"/>
      </w:pPr>
      <w:rPr>
        <w:rFonts w:ascii="Symbol" w:hAnsi="Symbol" w:hint="default"/>
        <w:sz w:val="22"/>
        <w:szCs w:val="22"/>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66C90C16"/>
    <w:multiLevelType w:val="hybridMultilevel"/>
    <w:tmpl w:val="CB7AA8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762537F8"/>
    <w:multiLevelType w:val="hybridMultilevel"/>
    <w:tmpl w:val="3EE8CDE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C17C86"/>
    <w:multiLevelType w:val="hybridMultilevel"/>
    <w:tmpl w:val="0DD29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C432DC"/>
    <w:multiLevelType w:val="hybridMultilevel"/>
    <w:tmpl w:val="D5AE033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CE79E1"/>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FB10236"/>
    <w:multiLevelType w:val="hybridMultilevel"/>
    <w:tmpl w:val="1A441576"/>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185746061">
    <w:abstractNumId w:val="5"/>
  </w:num>
  <w:num w:numId="2" w16cid:durableId="915357003">
    <w:abstractNumId w:val="10"/>
  </w:num>
  <w:num w:numId="3" w16cid:durableId="1615600646">
    <w:abstractNumId w:val="12"/>
  </w:num>
  <w:num w:numId="4" w16cid:durableId="943224961">
    <w:abstractNumId w:val="6"/>
  </w:num>
  <w:num w:numId="5" w16cid:durableId="1431660624">
    <w:abstractNumId w:val="1"/>
  </w:num>
  <w:num w:numId="6" w16cid:durableId="669059871">
    <w:abstractNumId w:val="3"/>
  </w:num>
  <w:num w:numId="7" w16cid:durableId="1657302427">
    <w:abstractNumId w:val="16"/>
  </w:num>
  <w:num w:numId="8" w16cid:durableId="1199050915">
    <w:abstractNumId w:val="26"/>
  </w:num>
  <w:num w:numId="9" w16cid:durableId="1872721366">
    <w:abstractNumId w:val="26"/>
  </w:num>
  <w:num w:numId="10" w16cid:durableId="424033765">
    <w:abstractNumId w:val="26"/>
  </w:num>
  <w:num w:numId="11" w16cid:durableId="1570530106">
    <w:abstractNumId w:val="26"/>
  </w:num>
  <w:num w:numId="12" w16cid:durableId="950627404">
    <w:abstractNumId w:val="26"/>
  </w:num>
  <w:num w:numId="13" w16cid:durableId="1692074218">
    <w:abstractNumId w:val="2"/>
  </w:num>
  <w:num w:numId="14" w16cid:durableId="878317519">
    <w:abstractNumId w:val="21"/>
  </w:num>
  <w:num w:numId="15" w16cid:durableId="1443644543">
    <w:abstractNumId w:val="14"/>
  </w:num>
  <w:num w:numId="16" w16cid:durableId="606548484">
    <w:abstractNumId w:val="22"/>
  </w:num>
  <w:num w:numId="17" w16cid:durableId="169834919">
    <w:abstractNumId w:val="18"/>
  </w:num>
  <w:num w:numId="18" w16cid:durableId="879627120">
    <w:abstractNumId w:val="26"/>
  </w:num>
  <w:num w:numId="19" w16cid:durableId="1277982869">
    <w:abstractNumId w:val="9"/>
  </w:num>
  <w:num w:numId="20" w16cid:durableId="1702778200">
    <w:abstractNumId w:val="4"/>
  </w:num>
  <w:num w:numId="21" w16cid:durableId="691540693">
    <w:abstractNumId w:val="26"/>
  </w:num>
  <w:num w:numId="22" w16cid:durableId="1598172458">
    <w:abstractNumId w:val="26"/>
  </w:num>
  <w:num w:numId="23" w16cid:durableId="1211772597">
    <w:abstractNumId w:val="26"/>
  </w:num>
  <w:num w:numId="24" w16cid:durableId="147208230">
    <w:abstractNumId w:val="26"/>
  </w:num>
  <w:num w:numId="25" w16cid:durableId="1532569549">
    <w:abstractNumId w:val="26"/>
  </w:num>
  <w:num w:numId="26" w16cid:durableId="1329791800">
    <w:abstractNumId w:val="19"/>
  </w:num>
  <w:num w:numId="27" w16cid:durableId="1674723409">
    <w:abstractNumId w:val="8"/>
  </w:num>
  <w:num w:numId="28" w16cid:durableId="1142847157">
    <w:abstractNumId w:val="26"/>
  </w:num>
  <w:num w:numId="29" w16cid:durableId="215362073">
    <w:abstractNumId w:val="26"/>
  </w:num>
  <w:num w:numId="30" w16cid:durableId="1022977297">
    <w:abstractNumId w:val="26"/>
  </w:num>
  <w:num w:numId="31" w16cid:durableId="1497502172">
    <w:abstractNumId w:val="26"/>
  </w:num>
  <w:num w:numId="32" w16cid:durableId="754280190">
    <w:abstractNumId w:val="26"/>
  </w:num>
  <w:num w:numId="33" w16cid:durableId="588776536">
    <w:abstractNumId w:val="26"/>
  </w:num>
  <w:num w:numId="34" w16cid:durableId="1557348759">
    <w:abstractNumId w:val="26"/>
  </w:num>
  <w:num w:numId="35" w16cid:durableId="1185706771">
    <w:abstractNumId w:val="26"/>
  </w:num>
  <w:num w:numId="36" w16cid:durableId="1690176848">
    <w:abstractNumId w:val="26"/>
  </w:num>
  <w:num w:numId="37" w16cid:durableId="854343520">
    <w:abstractNumId w:val="26"/>
  </w:num>
  <w:num w:numId="38" w16cid:durableId="1317344992">
    <w:abstractNumId w:val="26"/>
  </w:num>
  <w:num w:numId="39" w16cid:durableId="1595045505">
    <w:abstractNumId w:val="27"/>
  </w:num>
  <w:num w:numId="40" w16cid:durableId="1287272346">
    <w:abstractNumId w:val="20"/>
  </w:num>
  <w:num w:numId="41" w16cid:durableId="1920364801">
    <w:abstractNumId w:val="25"/>
  </w:num>
  <w:num w:numId="42" w16cid:durableId="2063600245">
    <w:abstractNumId w:val="13"/>
  </w:num>
  <w:num w:numId="43" w16cid:durableId="1403720509">
    <w:abstractNumId w:val="15"/>
  </w:num>
  <w:num w:numId="44" w16cid:durableId="160125238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82449805">
    <w:abstractNumId w:val="23"/>
  </w:num>
  <w:num w:numId="46" w16cid:durableId="722869261">
    <w:abstractNumId w:val="0"/>
  </w:num>
  <w:num w:numId="47" w16cid:durableId="1030060406">
    <w:abstractNumId w:val="17"/>
  </w:num>
  <w:num w:numId="48" w16cid:durableId="852690435">
    <w:abstractNumId w:val="7"/>
  </w:num>
  <w:num w:numId="49" w16cid:durableId="159347654">
    <w:abstractNumId w:val="11"/>
  </w:num>
  <w:num w:numId="50" w16cid:durableId="1969509607">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ossmann, Bernhard">
    <w15:presenceInfo w15:providerId="AD" w15:userId="S::Bernhard.Grossmann@oenb.at::ebcf0b30-7a85-4158-ba2c-4c6b95ee4510"/>
  </w15:person>
  <w15:person w15:author="García-Rosales Sanz, Álvaro">
    <w15:presenceInfo w15:providerId="AD" w15:userId="S::agarciarosales@airef.es::bf04ecef-1dd2-47f0-9056-645cb24211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evenAndOddHeader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2MTQxNTA2tzQ0tDBQ0lEKTi0uzszPAykwqgUAGGmRKCwAAAA="/>
    <w:docVar w:name="OECDDocumentId" w:val="F15839A97DE8B49751C73C663308FCB2483598AB2A6CF0BBFC93535C732EAD4C"/>
  </w:docVars>
  <w:rsids>
    <w:rsidRoot w:val="00345ECC"/>
    <w:rsid w:val="000001F5"/>
    <w:rsid w:val="000002FB"/>
    <w:rsid w:val="00000339"/>
    <w:rsid w:val="000003A1"/>
    <w:rsid w:val="0000101F"/>
    <w:rsid w:val="00001441"/>
    <w:rsid w:val="00001760"/>
    <w:rsid w:val="000018BA"/>
    <w:rsid w:val="000018BE"/>
    <w:rsid w:val="000018FC"/>
    <w:rsid w:val="00002128"/>
    <w:rsid w:val="00002445"/>
    <w:rsid w:val="000025CB"/>
    <w:rsid w:val="000029CA"/>
    <w:rsid w:val="00002B61"/>
    <w:rsid w:val="00002C42"/>
    <w:rsid w:val="000031FF"/>
    <w:rsid w:val="000033CD"/>
    <w:rsid w:val="000034F2"/>
    <w:rsid w:val="000034FD"/>
    <w:rsid w:val="000037E1"/>
    <w:rsid w:val="00003CAC"/>
    <w:rsid w:val="0000426F"/>
    <w:rsid w:val="000046A0"/>
    <w:rsid w:val="00004963"/>
    <w:rsid w:val="00004DF6"/>
    <w:rsid w:val="00004E0D"/>
    <w:rsid w:val="000054D8"/>
    <w:rsid w:val="00005552"/>
    <w:rsid w:val="00005629"/>
    <w:rsid w:val="00005762"/>
    <w:rsid w:val="000058E8"/>
    <w:rsid w:val="00005E0C"/>
    <w:rsid w:val="0000651F"/>
    <w:rsid w:val="000067CA"/>
    <w:rsid w:val="0000691B"/>
    <w:rsid w:val="00006E0A"/>
    <w:rsid w:val="00006F2F"/>
    <w:rsid w:val="000074ED"/>
    <w:rsid w:val="000074FC"/>
    <w:rsid w:val="0000756F"/>
    <w:rsid w:val="000075D1"/>
    <w:rsid w:val="000079CD"/>
    <w:rsid w:val="00007F79"/>
    <w:rsid w:val="0001031D"/>
    <w:rsid w:val="00010530"/>
    <w:rsid w:val="00010720"/>
    <w:rsid w:val="0001074B"/>
    <w:rsid w:val="0001087B"/>
    <w:rsid w:val="00010AC1"/>
    <w:rsid w:val="00010B0D"/>
    <w:rsid w:val="00010DF3"/>
    <w:rsid w:val="00010DF4"/>
    <w:rsid w:val="000110BE"/>
    <w:rsid w:val="00011165"/>
    <w:rsid w:val="0001156D"/>
    <w:rsid w:val="000115AD"/>
    <w:rsid w:val="0001171C"/>
    <w:rsid w:val="00011B15"/>
    <w:rsid w:val="00011EC4"/>
    <w:rsid w:val="000120F4"/>
    <w:rsid w:val="00012190"/>
    <w:rsid w:val="00012389"/>
    <w:rsid w:val="00012502"/>
    <w:rsid w:val="00012D3C"/>
    <w:rsid w:val="00012E3F"/>
    <w:rsid w:val="00013101"/>
    <w:rsid w:val="00013117"/>
    <w:rsid w:val="000133BA"/>
    <w:rsid w:val="000136C3"/>
    <w:rsid w:val="00013F28"/>
    <w:rsid w:val="00014019"/>
    <w:rsid w:val="00014357"/>
    <w:rsid w:val="00014386"/>
    <w:rsid w:val="000144E0"/>
    <w:rsid w:val="00014545"/>
    <w:rsid w:val="000146EA"/>
    <w:rsid w:val="000147A1"/>
    <w:rsid w:val="00014816"/>
    <w:rsid w:val="00014DBF"/>
    <w:rsid w:val="00014E4D"/>
    <w:rsid w:val="000158F4"/>
    <w:rsid w:val="0001598D"/>
    <w:rsid w:val="00015C7B"/>
    <w:rsid w:val="00015E82"/>
    <w:rsid w:val="00016298"/>
    <w:rsid w:val="000168BF"/>
    <w:rsid w:val="0001699E"/>
    <w:rsid w:val="00016AFD"/>
    <w:rsid w:val="00016EB4"/>
    <w:rsid w:val="00016EC9"/>
    <w:rsid w:val="00016F5B"/>
    <w:rsid w:val="000172A8"/>
    <w:rsid w:val="00017324"/>
    <w:rsid w:val="000179CD"/>
    <w:rsid w:val="00017A89"/>
    <w:rsid w:val="00017C1F"/>
    <w:rsid w:val="000201FF"/>
    <w:rsid w:val="0002045A"/>
    <w:rsid w:val="00020538"/>
    <w:rsid w:val="0002058F"/>
    <w:rsid w:val="000207D1"/>
    <w:rsid w:val="00020825"/>
    <w:rsid w:val="0002092F"/>
    <w:rsid w:val="00020CBF"/>
    <w:rsid w:val="00020DC0"/>
    <w:rsid w:val="00020F3B"/>
    <w:rsid w:val="00021005"/>
    <w:rsid w:val="000210C5"/>
    <w:rsid w:val="000211C5"/>
    <w:rsid w:val="000212A8"/>
    <w:rsid w:val="00021500"/>
    <w:rsid w:val="00021696"/>
    <w:rsid w:val="000218EB"/>
    <w:rsid w:val="0002234E"/>
    <w:rsid w:val="0002264B"/>
    <w:rsid w:val="000226F2"/>
    <w:rsid w:val="0002281F"/>
    <w:rsid w:val="00022871"/>
    <w:rsid w:val="000228E7"/>
    <w:rsid w:val="00022928"/>
    <w:rsid w:val="00022C3D"/>
    <w:rsid w:val="000232CD"/>
    <w:rsid w:val="0002356D"/>
    <w:rsid w:val="000235F7"/>
    <w:rsid w:val="00023686"/>
    <w:rsid w:val="00023DF2"/>
    <w:rsid w:val="00023EB1"/>
    <w:rsid w:val="00023ECC"/>
    <w:rsid w:val="00023F4B"/>
    <w:rsid w:val="000240CC"/>
    <w:rsid w:val="000244B1"/>
    <w:rsid w:val="000246B9"/>
    <w:rsid w:val="00024798"/>
    <w:rsid w:val="00024C0E"/>
    <w:rsid w:val="00024C80"/>
    <w:rsid w:val="00024D4C"/>
    <w:rsid w:val="000253A6"/>
    <w:rsid w:val="000253BB"/>
    <w:rsid w:val="0002540E"/>
    <w:rsid w:val="00025871"/>
    <w:rsid w:val="000258FF"/>
    <w:rsid w:val="000259CE"/>
    <w:rsid w:val="00025EA1"/>
    <w:rsid w:val="0002611F"/>
    <w:rsid w:val="00026754"/>
    <w:rsid w:val="00026976"/>
    <w:rsid w:val="00026993"/>
    <w:rsid w:val="00026AB7"/>
    <w:rsid w:val="00026BA4"/>
    <w:rsid w:val="00026C84"/>
    <w:rsid w:val="000277EC"/>
    <w:rsid w:val="000278CA"/>
    <w:rsid w:val="000278CF"/>
    <w:rsid w:val="00027980"/>
    <w:rsid w:val="00027A1B"/>
    <w:rsid w:val="0003008B"/>
    <w:rsid w:val="00030200"/>
    <w:rsid w:val="00030A7E"/>
    <w:rsid w:val="000310C7"/>
    <w:rsid w:val="00031162"/>
    <w:rsid w:val="000311CE"/>
    <w:rsid w:val="00031469"/>
    <w:rsid w:val="0003167E"/>
    <w:rsid w:val="0003183F"/>
    <w:rsid w:val="00031876"/>
    <w:rsid w:val="00031B41"/>
    <w:rsid w:val="00031D9C"/>
    <w:rsid w:val="000321CD"/>
    <w:rsid w:val="000324C9"/>
    <w:rsid w:val="000325DD"/>
    <w:rsid w:val="00032732"/>
    <w:rsid w:val="000327DD"/>
    <w:rsid w:val="0003294F"/>
    <w:rsid w:val="0003296F"/>
    <w:rsid w:val="00032B6B"/>
    <w:rsid w:val="00032D4C"/>
    <w:rsid w:val="00032FC0"/>
    <w:rsid w:val="000331A4"/>
    <w:rsid w:val="000336D1"/>
    <w:rsid w:val="00033828"/>
    <w:rsid w:val="00033928"/>
    <w:rsid w:val="000339EF"/>
    <w:rsid w:val="00033A6F"/>
    <w:rsid w:val="00033BE2"/>
    <w:rsid w:val="00033BEA"/>
    <w:rsid w:val="00033C30"/>
    <w:rsid w:val="00034109"/>
    <w:rsid w:val="000347D0"/>
    <w:rsid w:val="00034EC4"/>
    <w:rsid w:val="00034F32"/>
    <w:rsid w:val="000351CA"/>
    <w:rsid w:val="0003524E"/>
    <w:rsid w:val="0003545D"/>
    <w:rsid w:val="000354DA"/>
    <w:rsid w:val="000356BE"/>
    <w:rsid w:val="00035A37"/>
    <w:rsid w:val="00035FE3"/>
    <w:rsid w:val="00036003"/>
    <w:rsid w:val="00036096"/>
    <w:rsid w:val="00036235"/>
    <w:rsid w:val="000367FA"/>
    <w:rsid w:val="00036B85"/>
    <w:rsid w:val="00036B98"/>
    <w:rsid w:val="00036E0B"/>
    <w:rsid w:val="00036E94"/>
    <w:rsid w:val="00037032"/>
    <w:rsid w:val="0003706F"/>
    <w:rsid w:val="00037131"/>
    <w:rsid w:val="00037321"/>
    <w:rsid w:val="00037747"/>
    <w:rsid w:val="00037965"/>
    <w:rsid w:val="00037A42"/>
    <w:rsid w:val="00037CE3"/>
    <w:rsid w:val="00037DF3"/>
    <w:rsid w:val="00037F6C"/>
    <w:rsid w:val="00037FB6"/>
    <w:rsid w:val="000401A7"/>
    <w:rsid w:val="0004031A"/>
    <w:rsid w:val="0004062F"/>
    <w:rsid w:val="0004067B"/>
    <w:rsid w:val="00040709"/>
    <w:rsid w:val="00040735"/>
    <w:rsid w:val="0004076F"/>
    <w:rsid w:val="000407D7"/>
    <w:rsid w:val="000409ED"/>
    <w:rsid w:val="00040AC2"/>
    <w:rsid w:val="00040DD6"/>
    <w:rsid w:val="00041237"/>
    <w:rsid w:val="00041276"/>
    <w:rsid w:val="00041375"/>
    <w:rsid w:val="00041459"/>
    <w:rsid w:val="000414E0"/>
    <w:rsid w:val="00041932"/>
    <w:rsid w:val="000419A9"/>
    <w:rsid w:val="00041DE8"/>
    <w:rsid w:val="00041F5D"/>
    <w:rsid w:val="00042225"/>
    <w:rsid w:val="000424D7"/>
    <w:rsid w:val="000425C9"/>
    <w:rsid w:val="000425E3"/>
    <w:rsid w:val="00042619"/>
    <w:rsid w:val="00042676"/>
    <w:rsid w:val="0004270C"/>
    <w:rsid w:val="000428B9"/>
    <w:rsid w:val="00042C05"/>
    <w:rsid w:val="00042CBE"/>
    <w:rsid w:val="00042CDE"/>
    <w:rsid w:val="0004303F"/>
    <w:rsid w:val="00043213"/>
    <w:rsid w:val="000432FE"/>
    <w:rsid w:val="00043478"/>
    <w:rsid w:val="00043701"/>
    <w:rsid w:val="000437B3"/>
    <w:rsid w:val="0004382A"/>
    <w:rsid w:val="00043936"/>
    <w:rsid w:val="000440E1"/>
    <w:rsid w:val="00044485"/>
    <w:rsid w:val="000446C8"/>
    <w:rsid w:val="00044A3E"/>
    <w:rsid w:val="00044BC4"/>
    <w:rsid w:val="00044CE5"/>
    <w:rsid w:val="000452A4"/>
    <w:rsid w:val="00045322"/>
    <w:rsid w:val="00045341"/>
    <w:rsid w:val="00045465"/>
    <w:rsid w:val="000454D1"/>
    <w:rsid w:val="000455A3"/>
    <w:rsid w:val="0004583F"/>
    <w:rsid w:val="000458BE"/>
    <w:rsid w:val="00045BBD"/>
    <w:rsid w:val="00045F17"/>
    <w:rsid w:val="0004644D"/>
    <w:rsid w:val="00046646"/>
    <w:rsid w:val="00046766"/>
    <w:rsid w:val="000467D5"/>
    <w:rsid w:val="00046D4F"/>
    <w:rsid w:val="000473FF"/>
    <w:rsid w:val="0004778B"/>
    <w:rsid w:val="00047B62"/>
    <w:rsid w:val="00047D84"/>
    <w:rsid w:val="00047E40"/>
    <w:rsid w:val="000500C1"/>
    <w:rsid w:val="000503FF"/>
    <w:rsid w:val="000505A0"/>
    <w:rsid w:val="00050732"/>
    <w:rsid w:val="00050ABF"/>
    <w:rsid w:val="0005184B"/>
    <w:rsid w:val="00051852"/>
    <w:rsid w:val="000519F3"/>
    <w:rsid w:val="00051E46"/>
    <w:rsid w:val="00051EF0"/>
    <w:rsid w:val="000524CE"/>
    <w:rsid w:val="00052589"/>
    <w:rsid w:val="0005264F"/>
    <w:rsid w:val="0005267F"/>
    <w:rsid w:val="000527C1"/>
    <w:rsid w:val="00052860"/>
    <w:rsid w:val="0005298B"/>
    <w:rsid w:val="00053123"/>
    <w:rsid w:val="000531FB"/>
    <w:rsid w:val="00053819"/>
    <w:rsid w:val="000539CD"/>
    <w:rsid w:val="00053AAE"/>
    <w:rsid w:val="00053EEB"/>
    <w:rsid w:val="000541A0"/>
    <w:rsid w:val="00054539"/>
    <w:rsid w:val="00054747"/>
    <w:rsid w:val="000547B6"/>
    <w:rsid w:val="000548E6"/>
    <w:rsid w:val="00054CE1"/>
    <w:rsid w:val="00054CFA"/>
    <w:rsid w:val="00054E4C"/>
    <w:rsid w:val="000555B9"/>
    <w:rsid w:val="0005597B"/>
    <w:rsid w:val="00055B4E"/>
    <w:rsid w:val="00055DC8"/>
    <w:rsid w:val="00056966"/>
    <w:rsid w:val="00056A75"/>
    <w:rsid w:val="00056F61"/>
    <w:rsid w:val="000574F0"/>
    <w:rsid w:val="000579CC"/>
    <w:rsid w:val="000579F1"/>
    <w:rsid w:val="00057A6D"/>
    <w:rsid w:val="00057B1C"/>
    <w:rsid w:val="00057B93"/>
    <w:rsid w:val="00057B9F"/>
    <w:rsid w:val="00057CDE"/>
    <w:rsid w:val="00057E80"/>
    <w:rsid w:val="0006036B"/>
    <w:rsid w:val="00060D96"/>
    <w:rsid w:val="00060F93"/>
    <w:rsid w:val="00061218"/>
    <w:rsid w:val="000615EB"/>
    <w:rsid w:val="0006188C"/>
    <w:rsid w:val="00061ABC"/>
    <w:rsid w:val="00061D12"/>
    <w:rsid w:val="00061ED9"/>
    <w:rsid w:val="00061F85"/>
    <w:rsid w:val="000620B3"/>
    <w:rsid w:val="000622D6"/>
    <w:rsid w:val="00062CB2"/>
    <w:rsid w:val="00062D77"/>
    <w:rsid w:val="00063528"/>
    <w:rsid w:val="000639FB"/>
    <w:rsid w:val="00063AC1"/>
    <w:rsid w:val="00063D8D"/>
    <w:rsid w:val="00064AC0"/>
    <w:rsid w:val="00064C49"/>
    <w:rsid w:val="00064D3C"/>
    <w:rsid w:val="00064EEA"/>
    <w:rsid w:val="00065013"/>
    <w:rsid w:val="00065344"/>
    <w:rsid w:val="00065F92"/>
    <w:rsid w:val="00066347"/>
    <w:rsid w:val="000663A7"/>
    <w:rsid w:val="00066424"/>
    <w:rsid w:val="000667BA"/>
    <w:rsid w:val="00066874"/>
    <w:rsid w:val="00066948"/>
    <w:rsid w:val="0006698E"/>
    <w:rsid w:val="00066A3C"/>
    <w:rsid w:val="00066BC3"/>
    <w:rsid w:val="00066BF4"/>
    <w:rsid w:val="00066DFA"/>
    <w:rsid w:val="00066E58"/>
    <w:rsid w:val="00067009"/>
    <w:rsid w:val="00067043"/>
    <w:rsid w:val="00067D76"/>
    <w:rsid w:val="00070569"/>
    <w:rsid w:val="000705D1"/>
    <w:rsid w:val="0007089A"/>
    <w:rsid w:val="00070D57"/>
    <w:rsid w:val="00070D8E"/>
    <w:rsid w:val="00070E05"/>
    <w:rsid w:val="0007124B"/>
    <w:rsid w:val="00071289"/>
    <w:rsid w:val="000712E5"/>
    <w:rsid w:val="000716E2"/>
    <w:rsid w:val="00071796"/>
    <w:rsid w:val="00071C7D"/>
    <w:rsid w:val="000723F1"/>
    <w:rsid w:val="00072769"/>
    <w:rsid w:val="00072F73"/>
    <w:rsid w:val="00073341"/>
    <w:rsid w:val="0007354A"/>
    <w:rsid w:val="000735BC"/>
    <w:rsid w:val="0007392C"/>
    <w:rsid w:val="00073ADE"/>
    <w:rsid w:val="00073BA5"/>
    <w:rsid w:val="00073C22"/>
    <w:rsid w:val="00074335"/>
    <w:rsid w:val="000744A0"/>
    <w:rsid w:val="0007460B"/>
    <w:rsid w:val="00074784"/>
    <w:rsid w:val="00074A64"/>
    <w:rsid w:val="00074F67"/>
    <w:rsid w:val="000754C4"/>
    <w:rsid w:val="0007562D"/>
    <w:rsid w:val="00075730"/>
    <w:rsid w:val="0007576A"/>
    <w:rsid w:val="0007584A"/>
    <w:rsid w:val="00075C31"/>
    <w:rsid w:val="0007620D"/>
    <w:rsid w:val="00076738"/>
    <w:rsid w:val="000767BC"/>
    <w:rsid w:val="00076DD6"/>
    <w:rsid w:val="00077157"/>
    <w:rsid w:val="000771C4"/>
    <w:rsid w:val="00077249"/>
    <w:rsid w:val="000775B9"/>
    <w:rsid w:val="000777A4"/>
    <w:rsid w:val="00077C25"/>
    <w:rsid w:val="00077F8B"/>
    <w:rsid w:val="00077FBF"/>
    <w:rsid w:val="00080265"/>
    <w:rsid w:val="00080975"/>
    <w:rsid w:val="00080C70"/>
    <w:rsid w:val="000818D6"/>
    <w:rsid w:val="00081923"/>
    <w:rsid w:val="00081A96"/>
    <w:rsid w:val="00081C27"/>
    <w:rsid w:val="00081E83"/>
    <w:rsid w:val="00081F86"/>
    <w:rsid w:val="0008238D"/>
    <w:rsid w:val="00082AF5"/>
    <w:rsid w:val="00082CDF"/>
    <w:rsid w:val="00083018"/>
    <w:rsid w:val="00083701"/>
    <w:rsid w:val="0008391B"/>
    <w:rsid w:val="000839CA"/>
    <w:rsid w:val="000839EE"/>
    <w:rsid w:val="00083BE3"/>
    <w:rsid w:val="00083E17"/>
    <w:rsid w:val="00084302"/>
    <w:rsid w:val="0008453C"/>
    <w:rsid w:val="000845A8"/>
    <w:rsid w:val="00084BC7"/>
    <w:rsid w:val="00084BF5"/>
    <w:rsid w:val="00084F01"/>
    <w:rsid w:val="00084F08"/>
    <w:rsid w:val="000850EE"/>
    <w:rsid w:val="000852D8"/>
    <w:rsid w:val="00085604"/>
    <w:rsid w:val="000856F2"/>
    <w:rsid w:val="00085E1C"/>
    <w:rsid w:val="00086221"/>
    <w:rsid w:val="00086369"/>
    <w:rsid w:val="0008696D"/>
    <w:rsid w:val="00086D51"/>
    <w:rsid w:val="00086D86"/>
    <w:rsid w:val="00086E7D"/>
    <w:rsid w:val="00087013"/>
    <w:rsid w:val="0008703B"/>
    <w:rsid w:val="000870E1"/>
    <w:rsid w:val="00087B4B"/>
    <w:rsid w:val="00087B62"/>
    <w:rsid w:val="00090100"/>
    <w:rsid w:val="000902EB"/>
    <w:rsid w:val="000903D9"/>
    <w:rsid w:val="000905C8"/>
    <w:rsid w:val="00090717"/>
    <w:rsid w:val="0009078C"/>
    <w:rsid w:val="000909C4"/>
    <w:rsid w:val="00090AF5"/>
    <w:rsid w:val="00090D75"/>
    <w:rsid w:val="00090EBF"/>
    <w:rsid w:val="00090FA2"/>
    <w:rsid w:val="00091060"/>
    <w:rsid w:val="000910DC"/>
    <w:rsid w:val="000911FB"/>
    <w:rsid w:val="000916EC"/>
    <w:rsid w:val="00091C4C"/>
    <w:rsid w:val="000921B1"/>
    <w:rsid w:val="0009276B"/>
    <w:rsid w:val="000927B0"/>
    <w:rsid w:val="000929D4"/>
    <w:rsid w:val="00092A68"/>
    <w:rsid w:val="00092BFF"/>
    <w:rsid w:val="00092C20"/>
    <w:rsid w:val="00092FC2"/>
    <w:rsid w:val="00093012"/>
    <w:rsid w:val="000934B1"/>
    <w:rsid w:val="00093689"/>
    <w:rsid w:val="0009369D"/>
    <w:rsid w:val="00093B13"/>
    <w:rsid w:val="00093CED"/>
    <w:rsid w:val="00093D52"/>
    <w:rsid w:val="00093EF4"/>
    <w:rsid w:val="00093FE4"/>
    <w:rsid w:val="000940D9"/>
    <w:rsid w:val="0009413A"/>
    <w:rsid w:val="00094538"/>
    <w:rsid w:val="000949BD"/>
    <w:rsid w:val="00094AF2"/>
    <w:rsid w:val="00094CA4"/>
    <w:rsid w:val="00094EB7"/>
    <w:rsid w:val="00095425"/>
    <w:rsid w:val="000955A3"/>
    <w:rsid w:val="00095AA7"/>
    <w:rsid w:val="00095C71"/>
    <w:rsid w:val="00095FB0"/>
    <w:rsid w:val="00096061"/>
    <w:rsid w:val="0009629D"/>
    <w:rsid w:val="00096497"/>
    <w:rsid w:val="0009654B"/>
    <w:rsid w:val="0009664A"/>
    <w:rsid w:val="0009673B"/>
    <w:rsid w:val="00096792"/>
    <w:rsid w:val="00096937"/>
    <w:rsid w:val="000969DC"/>
    <w:rsid w:val="0009768B"/>
    <w:rsid w:val="00097707"/>
    <w:rsid w:val="00097E10"/>
    <w:rsid w:val="000A0031"/>
    <w:rsid w:val="000A0291"/>
    <w:rsid w:val="000A02DA"/>
    <w:rsid w:val="000A0378"/>
    <w:rsid w:val="000A0614"/>
    <w:rsid w:val="000A07FA"/>
    <w:rsid w:val="000A08F6"/>
    <w:rsid w:val="000A0B6A"/>
    <w:rsid w:val="000A0CDA"/>
    <w:rsid w:val="000A158B"/>
    <w:rsid w:val="000A160A"/>
    <w:rsid w:val="000A198C"/>
    <w:rsid w:val="000A1E38"/>
    <w:rsid w:val="000A2042"/>
    <w:rsid w:val="000A2185"/>
    <w:rsid w:val="000A22C9"/>
    <w:rsid w:val="000A27DA"/>
    <w:rsid w:val="000A2D76"/>
    <w:rsid w:val="000A2E8A"/>
    <w:rsid w:val="000A2F9C"/>
    <w:rsid w:val="000A3274"/>
    <w:rsid w:val="000A345B"/>
    <w:rsid w:val="000A349B"/>
    <w:rsid w:val="000A3A22"/>
    <w:rsid w:val="000A3B5A"/>
    <w:rsid w:val="000A3C69"/>
    <w:rsid w:val="000A3FCF"/>
    <w:rsid w:val="000A401B"/>
    <w:rsid w:val="000A430E"/>
    <w:rsid w:val="000A43DF"/>
    <w:rsid w:val="000A43F7"/>
    <w:rsid w:val="000A4467"/>
    <w:rsid w:val="000A4679"/>
    <w:rsid w:val="000A4806"/>
    <w:rsid w:val="000A4977"/>
    <w:rsid w:val="000A49C2"/>
    <w:rsid w:val="000A4BC4"/>
    <w:rsid w:val="000A4F51"/>
    <w:rsid w:val="000A558C"/>
    <w:rsid w:val="000A58FF"/>
    <w:rsid w:val="000A5CA1"/>
    <w:rsid w:val="000A5D6B"/>
    <w:rsid w:val="000A6174"/>
    <w:rsid w:val="000A61B0"/>
    <w:rsid w:val="000A6249"/>
    <w:rsid w:val="000A636B"/>
    <w:rsid w:val="000A6599"/>
    <w:rsid w:val="000A65D0"/>
    <w:rsid w:val="000A6A7A"/>
    <w:rsid w:val="000A6E23"/>
    <w:rsid w:val="000A6E69"/>
    <w:rsid w:val="000A6F7F"/>
    <w:rsid w:val="000A7052"/>
    <w:rsid w:val="000A714D"/>
    <w:rsid w:val="000A74D2"/>
    <w:rsid w:val="000A784B"/>
    <w:rsid w:val="000A7862"/>
    <w:rsid w:val="000A7D2B"/>
    <w:rsid w:val="000A7E9A"/>
    <w:rsid w:val="000B0703"/>
    <w:rsid w:val="000B0895"/>
    <w:rsid w:val="000B094E"/>
    <w:rsid w:val="000B0C0D"/>
    <w:rsid w:val="000B0D8D"/>
    <w:rsid w:val="000B0DE2"/>
    <w:rsid w:val="000B0F3F"/>
    <w:rsid w:val="000B14A3"/>
    <w:rsid w:val="000B1649"/>
    <w:rsid w:val="000B1683"/>
    <w:rsid w:val="000B16D2"/>
    <w:rsid w:val="000B1A6E"/>
    <w:rsid w:val="000B1AE6"/>
    <w:rsid w:val="000B1BFE"/>
    <w:rsid w:val="000B1C14"/>
    <w:rsid w:val="000B1E59"/>
    <w:rsid w:val="000B25D7"/>
    <w:rsid w:val="000B2E95"/>
    <w:rsid w:val="000B3159"/>
    <w:rsid w:val="000B320B"/>
    <w:rsid w:val="000B38E1"/>
    <w:rsid w:val="000B3C87"/>
    <w:rsid w:val="000B3D2C"/>
    <w:rsid w:val="000B41D1"/>
    <w:rsid w:val="000B4EA9"/>
    <w:rsid w:val="000B50D7"/>
    <w:rsid w:val="000B55A0"/>
    <w:rsid w:val="000B5AF3"/>
    <w:rsid w:val="000B5E1D"/>
    <w:rsid w:val="000B6109"/>
    <w:rsid w:val="000B64D8"/>
    <w:rsid w:val="000B6AE5"/>
    <w:rsid w:val="000B6BC2"/>
    <w:rsid w:val="000B769A"/>
    <w:rsid w:val="000C026B"/>
    <w:rsid w:val="000C0296"/>
    <w:rsid w:val="000C07F3"/>
    <w:rsid w:val="000C0816"/>
    <w:rsid w:val="000C09C8"/>
    <w:rsid w:val="000C0B9A"/>
    <w:rsid w:val="000C0EA2"/>
    <w:rsid w:val="000C1062"/>
    <w:rsid w:val="000C1297"/>
    <w:rsid w:val="000C18DB"/>
    <w:rsid w:val="000C1DA3"/>
    <w:rsid w:val="000C1FE6"/>
    <w:rsid w:val="000C219A"/>
    <w:rsid w:val="000C25DE"/>
    <w:rsid w:val="000C2A3B"/>
    <w:rsid w:val="000C2BF3"/>
    <w:rsid w:val="000C2D98"/>
    <w:rsid w:val="000C3055"/>
    <w:rsid w:val="000C30EE"/>
    <w:rsid w:val="000C32B9"/>
    <w:rsid w:val="000C341B"/>
    <w:rsid w:val="000C3C7A"/>
    <w:rsid w:val="000C4175"/>
    <w:rsid w:val="000C43F2"/>
    <w:rsid w:val="000C460F"/>
    <w:rsid w:val="000C4B13"/>
    <w:rsid w:val="000C4E86"/>
    <w:rsid w:val="000C54BF"/>
    <w:rsid w:val="000C5756"/>
    <w:rsid w:val="000C5938"/>
    <w:rsid w:val="000C5969"/>
    <w:rsid w:val="000C5D3A"/>
    <w:rsid w:val="000C5D40"/>
    <w:rsid w:val="000C605E"/>
    <w:rsid w:val="000C617D"/>
    <w:rsid w:val="000C67B8"/>
    <w:rsid w:val="000C67EC"/>
    <w:rsid w:val="000C737F"/>
    <w:rsid w:val="000C770F"/>
    <w:rsid w:val="000C7F72"/>
    <w:rsid w:val="000D0074"/>
    <w:rsid w:val="000D03C7"/>
    <w:rsid w:val="000D0589"/>
    <w:rsid w:val="000D09B3"/>
    <w:rsid w:val="000D0BDC"/>
    <w:rsid w:val="000D0DD3"/>
    <w:rsid w:val="000D13FB"/>
    <w:rsid w:val="000D147C"/>
    <w:rsid w:val="000D1758"/>
    <w:rsid w:val="000D19CE"/>
    <w:rsid w:val="000D1A19"/>
    <w:rsid w:val="000D1A2F"/>
    <w:rsid w:val="000D1AF2"/>
    <w:rsid w:val="000D1B77"/>
    <w:rsid w:val="000D1D0B"/>
    <w:rsid w:val="000D1E40"/>
    <w:rsid w:val="000D2144"/>
    <w:rsid w:val="000D2155"/>
    <w:rsid w:val="000D2454"/>
    <w:rsid w:val="000D2545"/>
    <w:rsid w:val="000D2ABC"/>
    <w:rsid w:val="000D2BAC"/>
    <w:rsid w:val="000D3231"/>
    <w:rsid w:val="000D38E2"/>
    <w:rsid w:val="000D3C0C"/>
    <w:rsid w:val="000D444A"/>
    <w:rsid w:val="000D46B2"/>
    <w:rsid w:val="000D4972"/>
    <w:rsid w:val="000D4A24"/>
    <w:rsid w:val="000D4DF4"/>
    <w:rsid w:val="000D4EBC"/>
    <w:rsid w:val="000D4F3B"/>
    <w:rsid w:val="000D5710"/>
    <w:rsid w:val="000D5EA0"/>
    <w:rsid w:val="000D5FDD"/>
    <w:rsid w:val="000D6416"/>
    <w:rsid w:val="000D66AB"/>
    <w:rsid w:val="000D6D98"/>
    <w:rsid w:val="000D6FD8"/>
    <w:rsid w:val="000D736A"/>
    <w:rsid w:val="000D7397"/>
    <w:rsid w:val="000D753E"/>
    <w:rsid w:val="000D75EB"/>
    <w:rsid w:val="000D7AA4"/>
    <w:rsid w:val="000D7B7C"/>
    <w:rsid w:val="000D7BF8"/>
    <w:rsid w:val="000E005D"/>
    <w:rsid w:val="000E13DE"/>
    <w:rsid w:val="000E14CD"/>
    <w:rsid w:val="000E1500"/>
    <w:rsid w:val="000E19BB"/>
    <w:rsid w:val="000E1EF3"/>
    <w:rsid w:val="000E2058"/>
    <w:rsid w:val="000E24FF"/>
    <w:rsid w:val="000E2875"/>
    <w:rsid w:val="000E2B09"/>
    <w:rsid w:val="000E2D4B"/>
    <w:rsid w:val="000E35C8"/>
    <w:rsid w:val="000E36A1"/>
    <w:rsid w:val="000E378C"/>
    <w:rsid w:val="000E3F52"/>
    <w:rsid w:val="000E4114"/>
    <w:rsid w:val="000E4262"/>
    <w:rsid w:val="000E44EA"/>
    <w:rsid w:val="000E4AD8"/>
    <w:rsid w:val="000E4EDF"/>
    <w:rsid w:val="000E5B6C"/>
    <w:rsid w:val="000E620A"/>
    <w:rsid w:val="000E63AC"/>
    <w:rsid w:val="000E68EA"/>
    <w:rsid w:val="000E69A1"/>
    <w:rsid w:val="000E69C1"/>
    <w:rsid w:val="000E6DAD"/>
    <w:rsid w:val="000E7290"/>
    <w:rsid w:val="000E735B"/>
    <w:rsid w:val="000E7812"/>
    <w:rsid w:val="000E781B"/>
    <w:rsid w:val="000E7901"/>
    <w:rsid w:val="000E7B94"/>
    <w:rsid w:val="000F0102"/>
    <w:rsid w:val="000F0119"/>
    <w:rsid w:val="000F05CA"/>
    <w:rsid w:val="000F0604"/>
    <w:rsid w:val="000F0B50"/>
    <w:rsid w:val="000F0D6F"/>
    <w:rsid w:val="000F0EBD"/>
    <w:rsid w:val="000F0F79"/>
    <w:rsid w:val="000F12A9"/>
    <w:rsid w:val="000F15B6"/>
    <w:rsid w:val="000F1A3F"/>
    <w:rsid w:val="000F1AFB"/>
    <w:rsid w:val="000F1C63"/>
    <w:rsid w:val="000F1E7C"/>
    <w:rsid w:val="000F1ECB"/>
    <w:rsid w:val="000F2EF7"/>
    <w:rsid w:val="000F2F1F"/>
    <w:rsid w:val="000F2F2F"/>
    <w:rsid w:val="000F2F7D"/>
    <w:rsid w:val="000F308E"/>
    <w:rsid w:val="000F33E3"/>
    <w:rsid w:val="000F3567"/>
    <w:rsid w:val="000F3653"/>
    <w:rsid w:val="000F3944"/>
    <w:rsid w:val="000F3990"/>
    <w:rsid w:val="000F4076"/>
    <w:rsid w:val="000F42CF"/>
    <w:rsid w:val="000F44D6"/>
    <w:rsid w:val="000F4FB1"/>
    <w:rsid w:val="000F50C9"/>
    <w:rsid w:val="000F53E8"/>
    <w:rsid w:val="000F5757"/>
    <w:rsid w:val="000F5ADB"/>
    <w:rsid w:val="000F5C6E"/>
    <w:rsid w:val="000F5FDF"/>
    <w:rsid w:val="000F6379"/>
    <w:rsid w:val="000F63FB"/>
    <w:rsid w:val="000F68F8"/>
    <w:rsid w:val="000F6A68"/>
    <w:rsid w:val="000F6D80"/>
    <w:rsid w:val="000F6F46"/>
    <w:rsid w:val="000F711B"/>
    <w:rsid w:val="000F7318"/>
    <w:rsid w:val="0010002A"/>
    <w:rsid w:val="001003A5"/>
    <w:rsid w:val="00100702"/>
    <w:rsid w:val="00100746"/>
    <w:rsid w:val="00100D09"/>
    <w:rsid w:val="00101562"/>
    <w:rsid w:val="00101929"/>
    <w:rsid w:val="00101D2E"/>
    <w:rsid w:val="00101E52"/>
    <w:rsid w:val="0010259E"/>
    <w:rsid w:val="0010277A"/>
    <w:rsid w:val="0010285B"/>
    <w:rsid w:val="00102B13"/>
    <w:rsid w:val="00102B58"/>
    <w:rsid w:val="00102BB3"/>
    <w:rsid w:val="00103122"/>
    <w:rsid w:val="0010326F"/>
    <w:rsid w:val="00103424"/>
    <w:rsid w:val="001037D4"/>
    <w:rsid w:val="00103A16"/>
    <w:rsid w:val="00103A17"/>
    <w:rsid w:val="00103E6C"/>
    <w:rsid w:val="00103ECE"/>
    <w:rsid w:val="001043AE"/>
    <w:rsid w:val="001043BC"/>
    <w:rsid w:val="001046B4"/>
    <w:rsid w:val="00104F98"/>
    <w:rsid w:val="001051EA"/>
    <w:rsid w:val="00105907"/>
    <w:rsid w:val="001059BC"/>
    <w:rsid w:val="00105BF7"/>
    <w:rsid w:val="0010651F"/>
    <w:rsid w:val="00106547"/>
    <w:rsid w:val="001067BF"/>
    <w:rsid w:val="00106CE5"/>
    <w:rsid w:val="00106EB6"/>
    <w:rsid w:val="001070E2"/>
    <w:rsid w:val="00107277"/>
    <w:rsid w:val="00107718"/>
    <w:rsid w:val="00107868"/>
    <w:rsid w:val="0010797E"/>
    <w:rsid w:val="00107B84"/>
    <w:rsid w:val="00107EB5"/>
    <w:rsid w:val="0011083B"/>
    <w:rsid w:val="001108C4"/>
    <w:rsid w:val="0011094E"/>
    <w:rsid w:val="00110A22"/>
    <w:rsid w:val="00110B8A"/>
    <w:rsid w:val="00110D01"/>
    <w:rsid w:val="00110F47"/>
    <w:rsid w:val="0011153B"/>
    <w:rsid w:val="00111793"/>
    <w:rsid w:val="001117B4"/>
    <w:rsid w:val="00111AE9"/>
    <w:rsid w:val="00111B48"/>
    <w:rsid w:val="00111BD3"/>
    <w:rsid w:val="00111C62"/>
    <w:rsid w:val="00112334"/>
    <w:rsid w:val="00112536"/>
    <w:rsid w:val="00112EC5"/>
    <w:rsid w:val="00112F65"/>
    <w:rsid w:val="00113216"/>
    <w:rsid w:val="001134A3"/>
    <w:rsid w:val="00113B93"/>
    <w:rsid w:val="00113ECF"/>
    <w:rsid w:val="00113FEA"/>
    <w:rsid w:val="00114618"/>
    <w:rsid w:val="00114727"/>
    <w:rsid w:val="001148E7"/>
    <w:rsid w:val="00114914"/>
    <w:rsid w:val="001149D0"/>
    <w:rsid w:val="00114A45"/>
    <w:rsid w:val="001152A0"/>
    <w:rsid w:val="00115317"/>
    <w:rsid w:val="0011539E"/>
    <w:rsid w:val="001153DF"/>
    <w:rsid w:val="001155BE"/>
    <w:rsid w:val="00115CAD"/>
    <w:rsid w:val="00115EDB"/>
    <w:rsid w:val="00115F38"/>
    <w:rsid w:val="0011618C"/>
    <w:rsid w:val="001161A0"/>
    <w:rsid w:val="00116361"/>
    <w:rsid w:val="001163DD"/>
    <w:rsid w:val="0011690A"/>
    <w:rsid w:val="00116BDD"/>
    <w:rsid w:val="0011705E"/>
    <w:rsid w:val="00117159"/>
    <w:rsid w:val="00117193"/>
    <w:rsid w:val="001171DB"/>
    <w:rsid w:val="001176BC"/>
    <w:rsid w:val="00117B9B"/>
    <w:rsid w:val="00120151"/>
    <w:rsid w:val="00120228"/>
    <w:rsid w:val="001207EB"/>
    <w:rsid w:val="001214A2"/>
    <w:rsid w:val="001218E4"/>
    <w:rsid w:val="0012191E"/>
    <w:rsid w:val="0012197D"/>
    <w:rsid w:val="00121B47"/>
    <w:rsid w:val="001220EE"/>
    <w:rsid w:val="0012239D"/>
    <w:rsid w:val="001228EA"/>
    <w:rsid w:val="001229DA"/>
    <w:rsid w:val="00122AA9"/>
    <w:rsid w:val="00122C61"/>
    <w:rsid w:val="0012327E"/>
    <w:rsid w:val="0012340E"/>
    <w:rsid w:val="001234BA"/>
    <w:rsid w:val="001237C4"/>
    <w:rsid w:val="00123861"/>
    <w:rsid w:val="001238FE"/>
    <w:rsid w:val="00123BCE"/>
    <w:rsid w:val="00123CB0"/>
    <w:rsid w:val="00123EEA"/>
    <w:rsid w:val="001244AE"/>
    <w:rsid w:val="00124690"/>
    <w:rsid w:val="001247E1"/>
    <w:rsid w:val="00124BE2"/>
    <w:rsid w:val="00124C84"/>
    <w:rsid w:val="00124D30"/>
    <w:rsid w:val="00124F8B"/>
    <w:rsid w:val="00124FC8"/>
    <w:rsid w:val="00125194"/>
    <w:rsid w:val="0012581E"/>
    <w:rsid w:val="0012595B"/>
    <w:rsid w:val="00125A66"/>
    <w:rsid w:val="00125D63"/>
    <w:rsid w:val="00125FAA"/>
    <w:rsid w:val="00126277"/>
    <w:rsid w:val="00126467"/>
    <w:rsid w:val="00126561"/>
    <w:rsid w:val="0012669D"/>
    <w:rsid w:val="00126703"/>
    <w:rsid w:val="0012675C"/>
    <w:rsid w:val="001268AD"/>
    <w:rsid w:val="001269EC"/>
    <w:rsid w:val="0012720E"/>
    <w:rsid w:val="001272E0"/>
    <w:rsid w:val="001273BB"/>
    <w:rsid w:val="001273D0"/>
    <w:rsid w:val="00127500"/>
    <w:rsid w:val="00127E47"/>
    <w:rsid w:val="001301A5"/>
    <w:rsid w:val="001305F3"/>
    <w:rsid w:val="001308AF"/>
    <w:rsid w:val="00130FA8"/>
    <w:rsid w:val="0013136D"/>
    <w:rsid w:val="00131D47"/>
    <w:rsid w:val="00131E64"/>
    <w:rsid w:val="00132214"/>
    <w:rsid w:val="0013271D"/>
    <w:rsid w:val="00132A6C"/>
    <w:rsid w:val="00132AB2"/>
    <w:rsid w:val="00132ABF"/>
    <w:rsid w:val="001333A6"/>
    <w:rsid w:val="00133715"/>
    <w:rsid w:val="001339C8"/>
    <w:rsid w:val="001339FF"/>
    <w:rsid w:val="00133A9D"/>
    <w:rsid w:val="00133C2B"/>
    <w:rsid w:val="00133F01"/>
    <w:rsid w:val="00134244"/>
    <w:rsid w:val="0013424D"/>
    <w:rsid w:val="0013442F"/>
    <w:rsid w:val="0013445B"/>
    <w:rsid w:val="00134662"/>
    <w:rsid w:val="00134F0E"/>
    <w:rsid w:val="001353C8"/>
    <w:rsid w:val="001353E7"/>
    <w:rsid w:val="0013576D"/>
    <w:rsid w:val="00135950"/>
    <w:rsid w:val="00135973"/>
    <w:rsid w:val="00135EC8"/>
    <w:rsid w:val="001361EA"/>
    <w:rsid w:val="001361F7"/>
    <w:rsid w:val="001362E8"/>
    <w:rsid w:val="00136389"/>
    <w:rsid w:val="0013665C"/>
    <w:rsid w:val="001368D1"/>
    <w:rsid w:val="001368E6"/>
    <w:rsid w:val="001371EC"/>
    <w:rsid w:val="001374D6"/>
    <w:rsid w:val="00137957"/>
    <w:rsid w:val="00137A8A"/>
    <w:rsid w:val="00140256"/>
    <w:rsid w:val="0014054A"/>
    <w:rsid w:val="00140690"/>
    <w:rsid w:val="00140843"/>
    <w:rsid w:val="00140C0B"/>
    <w:rsid w:val="001410A0"/>
    <w:rsid w:val="0014117B"/>
    <w:rsid w:val="001413BF"/>
    <w:rsid w:val="00141478"/>
    <w:rsid w:val="001415FF"/>
    <w:rsid w:val="00141643"/>
    <w:rsid w:val="001419B7"/>
    <w:rsid w:val="00141A41"/>
    <w:rsid w:val="00141F29"/>
    <w:rsid w:val="0014249E"/>
    <w:rsid w:val="001428A5"/>
    <w:rsid w:val="00143006"/>
    <w:rsid w:val="00143104"/>
    <w:rsid w:val="00143974"/>
    <w:rsid w:val="00143998"/>
    <w:rsid w:val="00143BBC"/>
    <w:rsid w:val="00143E92"/>
    <w:rsid w:val="001442D5"/>
    <w:rsid w:val="001442DA"/>
    <w:rsid w:val="0014456B"/>
    <w:rsid w:val="00144764"/>
    <w:rsid w:val="001448ED"/>
    <w:rsid w:val="00144F6D"/>
    <w:rsid w:val="001451A3"/>
    <w:rsid w:val="00145784"/>
    <w:rsid w:val="0014582B"/>
    <w:rsid w:val="00145964"/>
    <w:rsid w:val="00145B2D"/>
    <w:rsid w:val="00145BAE"/>
    <w:rsid w:val="00145DEC"/>
    <w:rsid w:val="00145F1D"/>
    <w:rsid w:val="00146394"/>
    <w:rsid w:val="0014661B"/>
    <w:rsid w:val="00146B20"/>
    <w:rsid w:val="00146C5A"/>
    <w:rsid w:val="00146C6E"/>
    <w:rsid w:val="001473E7"/>
    <w:rsid w:val="001474B3"/>
    <w:rsid w:val="0014767D"/>
    <w:rsid w:val="001476B2"/>
    <w:rsid w:val="001478E3"/>
    <w:rsid w:val="00147E6D"/>
    <w:rsid w:val="00150157"/>
    <w:rsid w:val="0015035D"/>
    <w:rsid w:val="00150569"/>
    <w:rsid w:val="00150787"/>
    <w:rsid w:val="00150AA8"/>
    <w:rsid w:val="00150DDD"/>
    <w:rsid w:val="00150E18"/>
    <w:rsid w:val="00151014"/>
    <w:rsid w:val="0015112A"/>
    <w:rsid w:val="00151310"/>
    <w:rsid w:val="001515BC"/>
    <w:rsid w:val="0015185B"/>
    <w:rsid w:val="00151C13"/>
    <w:rsid w:val="001522E0"/>
    <w:rsid w:val="001522FE"/>
    <w:rsid w:val="001524F4"/>
    <w:rsid w:val="001527B2"/>
    <w:rsid w:val="001528F6"/>
    <w:rsid w:val="00152A38"/>
    <w:rsid w:val="00152BEF"/>
    <w:rsid w:val="00152D7A"/>
    <w:rsid w:val="001531A2"/>
    <w:rsid w:val="00153359"/>
    <w:rsid w:val="001534AC"/>
    <w:rsid w:val="001534B5"/>
    <w:rsid w:val="001534F9"/>
    <w:rsid w:val="0015373C"/>
    <w:rsid w:val="0015413F"/>
    <w:rsid w:val="00154262"/>
    <w:rsid w:val="00154562"/>
    <w:rsid w:val="0015489C"/>
    <w:rsid w:val="001548D2"/>
    <w:rsid w:val="001548E4"/>
    <w:rsid w:val="00154960"/>
    <w:rsid w:val="00154B6D"/>
    <w:rsid w:val="00154B85"/>
    <w:rsid w:val="00154F94"/>
    <w:rsid w:val="001550EE"/>
    <w:rsid w:val="001554CD"/>
    <w:rsid w:val="00155B50"/>
    <w:rsid w:val="00155C02"/>
    <w:rsid w:val="00155DC3"/>
    <w:rsid w:val="00156526"/>
    <w:rsid w:val="00156D92"/>
    <w:rsid w:val="00157069"/>
    <w:rsid w:val="001570D1"/>
    <w:rsid w:val="001579E3"/>
    <w:rsid w:val="00157FA3"/>
    <w:rsid w:val="001601F3"/>
    <w:rsid w:val="0016033D"/>
    <w:rsid w:val="0016038F"/>
    <w:rsid w:val="00160406"/>
    <w:rsid w:val="00160561"/>
    <w:rsid w:val="001606D2"/>
    <w:rsid w:val="0016080F"/>
    <w:rsid w:val="001609F2"/>
    <w:rsid w:val="0016173F"/>
    <w:rsid w:val="001619E4"/>
    <w:rsid w:val="00161F8E"/>
    <w:rsid w:val="00162E94"/>
    <w:rsid w:val="00163402"/>
    <w:rsid w:val="0016396D"/>
    <w:rsid w:val="001639D0"/>
    <w:rsid w:val="00163B07"/>
    <w:rsid w:val="00163B20"/>
    <w:rsid w:val="00163B38"/>
    <w:rsid w:val="00163C92"/>
    <w:rsid w:val="0016439A"/>
    <w:rsid w:val="001645EF"/>
    <w:rsid w:val="00164677"/>
    <w:rsid w:val="001647ED"/>
    <w:rsid w:val="00164A6F"/>
    <w:rsid w:val="00164AC1"/>
    <w:rsid w:val="00164C58"/>
    <w:rsid w:val="00165779"/>
    <w:rsid w:val="001658CB"/>
    <w:rsid w:val="00165A19"/>
    <w:rsid w:val="00165C79"/>
    <w:rsid w:val="00165E08"/>
    <w:rsid w:val="00165EF3"/>
    <w:rsid w:val="00165F93"/>
    <w:rsid w:val="001661D3"/>
    <w:rsid w:val="001669C3"/>
    <w:rsid w:val="001669D0"/>
    <w:rsid w:val="00166CBD"/>
    <w:rsid w:val="00166D66"/>
    <w:rsid w:val="00167081"/>
    <w:rsid w:val="0016718B"/>
    <w:rsid w:val="0016751C"/>
    <w:rsid w:val="0016751E"/>
    <w:rsid w:val="00167663"/>
    <w:rsid w:val="0016795F"/>
    <w:rsid w:val="00167ACE"/>
    <w:rsid w:val="00167EA4"/>
    <w:rsid w:val="0017011C"/>
    <w:rsid w:val="0017084A"/>
    <w:rsid w:val="00170B35"/>
    <w:rsid w:val="00170D04"/>
    <w:rsid w:val="00171291"/>
    <w:rsid w:val="0017137B"/>
    <w:rsid w:val="001714B8"/>
    <w:rsid w:val="001715D8"/>
    <w:rsid w:val="00171FF4"/>
    <w:rsid w:val="0017211F"/>
    <w:rsid w:val="001722DC"/>
    <w:rsid w:val="00172AC3"/>
    <w:rsid w:val="00172CE1"/>
    <w:rsid w:val="00172FDC"/>
    <w:rsid w:val="0017365B"/>
    <w:rsid w:val="001736CE"/>
    <w:rsid w:val="00173CDC"/>
    <w:rsid w:val="00173DB5"/>
    <w:rsid w:val="001740E6"/>
    <w:rsid w:val="00174154"/>
    <w:rsid w:val="0017438E"/>
    <w:rsid w:val="001744EE"/>
    <w:rsid w:val="00174589"/>
    <w:rsid w:val="00174B40"/>
    <w:rsid w:val="00175112"/>
    <w:rsid w:val="001754B4"/>
    <w:rsid w:val="001756B3"/>
    <w:rsid w:val="001757F8"/>
    <w:rsid w:val="00175A16"/>
    <w:rsid w:val="00175CD3"/>
    <w:rsid w:val="00175D6C"/>
    <w:rsid w:val="001762E9"/>
    <w:rsid w:val="001766E5"/>
    <w:rsid w:val="001767A4"/>
    <w:rsid w:val="0017684E"/>
    <w:rsid w:val="00176889"/>
    <w:rsid w:val="00176DE7"/>
    <w:rsid w:val="00176EE9"/>
    <w:rsid w:val="00176FFB"/>
    <w:rsid w:val="001770D6"/>
    <w:rsid w:val="00177280"/>
    <w:rsid w:val="00177320"/>
    <w:rsid w:val="001774E5"/>
    <w:rsid w:val="001775AF"/>
    <w:rsid w:val="00177815"/>
    <w:rsid w:val="001778C1"/>
    <w:rsid w:val="00177F18"/>
    <w:rsid w:val="00177F28"/>
    <w:rsid w:val="00180858"/>
    <w:rsid w:val="001808C2"/>
    <w:rsid w:val="00180EE7"/>
    <w:rsid w:val="001810DF"/>
    <w:rsid w:val="0018115D"/>
    <w:rsid w:val="001815A3"/>
    <w:rsid w:val="0018165C"/>
    <w:rsid w:val="00181674"/>
    <w:rsid w:val="00181C3E"/>
    <w:rsid w:val="001820B9"/>
    <w:rsid w:val="00182961"/>
    <w:rsid w:val="00182A44"/>
    <w:rsid w:val="00182CF0"/>
    <w:rsid w:val="00182DC9"/>
    <w:rsid w:val="00182EC5"/>
    <w:rsid w:val="001831C5"/>
    <w:rsid w:val="001836FC"/>
    <w:rsid w:val="001838DB"/>
    <w:rsid w:val="00183BA6"/>
    <w:rsid w:val="00183C00"/>
    <w:rsid w:val="00183E33"/>
    <w:rsid w:val="00183F66"/>
    <w:rsid w:val="00184408"/>
    <w:rsid w:val="0018459D"/>
    <w:rsid w:val="00184738"/>
    <w:rsid w:val="001849F7"/>
    <w:rsid w:val="001852DE"/>
    <w:rsid w:val="00185446"/>
    <w:rsid w:val="001854EE"/>
    <w:rsid w:val="00185570"/>
    <w:rsid w:val="0018568B"/>
    <w:rsid w:val="00185818"/>
    <w:rsid w:val="00185953"/>
    <w:rsid w:val="00185B62"/>
    <w:rsid w:val="00185C8F"/>
    <w:rsid w:val="00185CD5"/>
    <w:rsid w:val="00185E8C"/>
    <w:rsid w:val="001863E4"/>
    <w:rsid w:val="00186869"/>
    <w:rsid w:val="001868B5"/>
    <w:rsid w:val="001868C1"/>
    <w:rsid w:val="00186F84"/>
    <w:rsid w:val="001871C9"/>
    <w:rsid w:val="001873E6"/>
    <w:rsid w:val="001878E9"/>
    <w:rsid w:val="00187BBB"/>
    <w:rsid w:val="00187D6E"/>
    <w:rsid w:val="00187D9C"/>
    <w:rsid w:val="00187EC5"/>
    <w:rsid w:val="001900E0"/>
    <w:rsid w:val="00190168"/>
    <w:rsid w:val="001903C9"/>
    <w:rsid w:val="0019048C"/>
    <w:rsid w:val="001907F4"/>
    <w:rsid w:val="0019089E"/>
    <w:rsid w:val="001909A5"/>
    <w:rsid w:val="00190C9C"/>
    <w:rsid w:val="00191F73"/>
    <w:rsid w:val="001924B6"/>
    <w:rsid w:val="001927B1"/>
    <w:rsid w:val="001928FC"/>
    <w:rsid w:val="0019295C"/>
    <w:rsid w:val="00192C0C"/>
    <w:rsid w:val="001934A0"/>
    <w:rsid w:val="001934A8"/>
    <w:rsid w:val="00193826"/>
    <w:rsid w:val="0019415C"/>
    <w:rsid w:val="0019417F"/>
    <w:rsid w:val="00194569"/>
    <w:rsid w:val="00194588"/>
    <w:rsid w:val="001945DC"/>
    <w:rsid w:val="001948F5"/>
    <w:rsid w:val="00194920"/>
    <w:rsid w:val="00194A44"/>
    <w:rsid w:val="00194AC9"/>
    <w:rsid w:val="00194DF8"/>
    <w:rsid w:val="00195634"/>
    <w:rsid w:val="00195769"/>
    <w:rsid w:val="001959C7"/>
    <w:rsid w:val="00195A33"/>
    <w:rsid w:val="00195B00"/>
    <w:rsid w:val="00195DC6"/>
    <w:rsid w:val="00195DE3"/>
    <w:rsid w:val="00195E51"/>
    <w:rsid w:val="0019647C"/>
    <w:rsid w:val="00196736"/>
    <w:rsid w:val="00196DFB"/>
    <w:rsid w:val="00197396"/>
    <w:rsid w:val="00197A5E"/>
    <w:rsid w:val="00197AC4"/>
    <w:rsid w:val="00197B1F"/>
    <w:rsid w:val="00197D76"/>
    <w:rsid w:val="00197F3C"/>
    <w:rsid w:val="001A0399"/>
    <w:rsid w:val="001A040E"/>
    <w:rsid w:val="001A0538"/>
    <w:rsid w:val="001A0551"/>
    <w:rsid w:val="001A058E"/>
    <w:rsid w:val="001A078C"/>
    <w:rsid w:val="001A0C70"/>
    <w:rsid w:val="001A0EB5"/>
    <w:rsid w:val="001A10E2"/>
    <w:rsid w:val="001A1417"/>
    <w:rsid w:val="001A1ED1"/>
    <w:rsid w:val="001A27C9"/>
    <w:rsid w:val="001A296F"/>
    <w:rsid w:val="001A2AD8"/>
    <w:rsid w:val="001A2B03"/>
    <w:rsid w:val="001A2B04"/>
    <w:rsid w:val="001A2CFE"/>
    <w:rsid w:val="001A2FEE"/>
    <w:rsid w:val="001A3190"/>
    <w:rsid w:val="001A353E"/>
    <w:rsid w:val="001A35A4"/>
    <w:rsid w:val="001A35EF"/>
    <w:rsid w:val="001A36A5"/>
    <w:rsid w:val="001A3C4E"/>
    <w:rsid w:val="001A4621"/>
    <w:rsid w:val="001A4930"/>
    <w:rsid w:val="001A4A5F"/>
    <w:rsid w:val="001A4BC6"/>
    <w:rsid w:val="001A4CD1"/>
    <w:rsid w:val="001A4EFB"/>
    <w:rsid w:val="001A5216"/>
    <w:rsid w:val="001A5A0D"/>
    <w:rsid w:val="001A5D4B"/>
    <w:rsid w:val="001A627A"/>
    <w:rsid w:val="001A652A"/>
    <w:rsid w:val="001A69EA"/>
    <w:rsid w:val="001A6A52"/>
    <w:rsid w:val="001A6AE1"/>
    <w:rsid w:val="001A6B30"/>
    <w:rsid w:val="001A6D27"/>
    <w:rsid w:val="001A708A"/>
    <w:rsid w:val="001A7A9A"/>
    <w:rsid w:val="001A7C52"/>
    <w:rsid w:val="001A7FD8"/>
    <w:rsid w:val="001B054B"/>
    <w:rsid w:val="001B08E7"/>
    <w:rsid w:val="001B137C"/>
    <w:rsid w:val="001B1389"/>
    <w:rsid w:val="001B1510"/>
    <w:rsid w:val="001B168E"/>
    <w:rsid w:val="001B1734"/>
    <w:rsid w:val="001B1B0D"/>
    <w:rsid w:val="001B1C87"/>
    <w:rsid w:val="001B2283"/>
    <w:rsid w:val="001B2438"/>
    <w:rsid w:val="001B25CA"/>
    <w:rsid w:val="001B2791"/>
    <w:rsid w:val="001B2D39"/>
    <w:rsid w:val="001B2DF0"/>
    <w:rsid w:val="001B2EC3"/>
    <w:rsid w:val="001B3306"/>
    <w:rsid w:val="001B3567"/>
    <w:rsid w:val="001B36BB"/>
    <w:rsid w:val="001B3738"/>
    <w:rsid w:val="001B3747"/>
    <w:rsid w:val="001B384D"/>
    <w:rsid w:val="001B3D03"/>
    <w:rsid w:val="001B3F45"/>
    <w:rsid w:val="001B450F"/>
    <w:rsid w:val="001B489D"/>
    <w:rsid w:val="001B4D75"/>
    <w:rsid w:val="001B525F"/>
    <w:rsid w:val="001B52C5"/>
    <w:rsid w:val="001B52D6"/>
    <w:rsid w:val="001B548A"/>
    <w:rsid w:val="001B5D31"/>
    <w:rsid w:val="001B62ED"/>
    <w:rsid w:val="001B6394"/>
    <w:rsid w:val="001B639A"/>
    <w:rsid w:val="001B65D3"/>
    <w:rsid w:val="001B65E0"/>
    <w:rsid w:val="001B6665"/>
    <w:rsid w:val="001B66DD"/>
    <w:rsid w:val="001B67C8"/>
    <w:rsid w:val="001B695C"/>
    <w:rsid w:val="001B6B95"/>
    <w:rsid w:val="001B6CB5"/>
    <w:rsid w:val="001B726D"/>
    <w:rsid w:val="001B76A3"/>
    <w:rsid w:val="001B76BD"/>
    <w:rsid w:val="001B786E"/>
    <w:rsid w:val="001B7DD6"/>
    <w:rsid w:val="001C0420"/>
    <w:rsid w:val="001C0528"/>
    <w:rsid w:val="001C06AA"/>
    <w:rsid w:val="001C0958"/>
    <w:rsid w:val="001C0D52"/>
    <w:rsid w:val="001C0F04"/>
    <w:rsid w:val="001C101F"/>
    <w:rsid w:val="001C10AE"/>
    <w:rsid w:val="001C1217"/>
    <w:rsid w:val="001C1402"/>
    <w:rsid w:val="001C1568"/>
    <w:rsid w:val="001C1B62"/>
    <w:rsid w:val="001C2028"/>
    <w:rsid w:val="001C202D"/>
    <w:rsid w:val="001C222B"/>
    <w:rsid w:val="001C2573"/>
    <w:rsid w:val="001C2596"/>
    <w:rsid w:val="001C2994"/>
    <w:rsid w:val="001C2F84"/>
    <w:rsid w:val="001C2F89"/>
    <w:rsid w:val="001C301A"/>
    <w:rsid w:val="001C32A8"/>
    <w:rsid w:val="001C33E1"/>
    <w:rsid w:val="001C395C"/>
    <w:rsid w:val="001C3BB1"/>
    <w:rsid w:val="001C3DE6"/>
    <w:rsid w:val="001C3F76"/>
    <w:rsid w:val="001C420B"/>
    <w:rsid w:val="001C48EF"/>
    <w:rsid w:val="001C48F9"/>
    <w:rsid w:val="001C4B8F"/>
    <w:rsid w:val="001C4D60"/>
    <w:rsid w:val="001C504B"/>
    <w:rsid w:val="001C5156"/>
    <w:rsid w:val="001C573F"/>
    <w:rsid w:val="001C584D"/>
    <w:rsid w:val="001C58C0"/>
    <w:rsid w:val="001C58E5"/>
    <w:rsid w:val="001C5EA2"/>
    <w:rsid w:val="001C5FBB"/>
    <w:rsid w:val="001C6158"/>
    <w:rsid w:val="001C6168"/>
    <w:rsid w:val="001C688F"/>
    <w:rsid w:val="001C6A31"/>
    <w:rsid w:val="001C6D6A"/>
    <w:rsid w:val="001C6F0D"/>
    <w:rsid w:val="001C7109"/>
    <w:rsid w:val="001C72EE"/>
    <w:rsid w:val="001C7AE8"/>
    <w:rsid w:val="001D012C"/>
    <w:rsid w:val="001D021A"/>
    <w:rsid w:val="001D02A1"/>
    <w:rsid w:val="001D04E8"/>
    <w:rsid w:val="001D0571"/>
    <w:rsid w:val="001D0778"/>
    <w:rsid w:val="001D077A"/>
    <w:rsid w:val="001D0BAA"/>
    <w:rsid w:val="001D0BEA"/>
    <w:rsid w:val="001D0C99"/>
    <w:rsid w:val="001D0D3A"/>
    <w:rsid w:val="001D0EC4"/>
    <w:rsid w:val="001D0F19"/>
    <w:rsid w:val="001D0F8A"/>
    <w:rsid w:val="001D1237"/>
    <w:rsid w:val="001D1931"/>
    <w:rsid w:val="001D1969"/>
    <w:rsid w:val="001D1B8E"/>
    <w:rsid w:val="001D1BBB"/>
    <w:rsid w:val="001D1C4B"/>
    <w:rsid w:val="001D1E7D"/>
    <w:rsid w:val="001D1EC6"/>
    <w:rsid w:val="001D1F53"/>
    <w:rsid w:val="001D207C"/>
    <w:rsid w:val="001D2145"/>
    <w:rsid w:val="001D22B6"/>
    <w:rsid w:val="001D2313"/>
    <w:rsid w:val="001D2420"/>
    <w:rsid w:val="001D244E"/>
    <w:rsid w:val="001D2967"/>
    <w:rsid w:val="001D29D5"/>
    <w:rsid w:val="001D30E4"/>
    <w:rsid w:val="001D3271"/>
    <w:rsid w:val="001D3746"/>
    <w:rsid w:val="001D38B4"/>
    <w:rsid w:val="001D3966"/>
    <w:rsid w:val="001D3DF4"/>
    <w:rsid w:val="001D3E69"/>
    <w:rsid w:val="001D427B"/>
    <w:rsid w:val="001D4774"/>
    <w:rsid w:val="001D4C5C"/>
    <w:rsid w:val="001D51FF"/>
    <w:rsid w:val="001D5242"/>
    <w:rsid w:val="001D572D"/>
    <w:rsid w:val="001D58E8"/>
    <w:rsid w:val="001D5B89"/>
    <w:rsid w:val="001D5BD6"/>
    <w:rsid w:val="001D5D40"/>
    <w:rsid w:val="001D69BF"/>
    <w:rsid w:val="001D6A8C"/>
    <w:rsid w:val="001D6BA8"/>
    <w:rsid w:val="001D6C44"/>
    <w:rsid w:val="001D718C"/>
    <w:rsid w:val="001D7319"/>
    <w:rsid w:val="001D75A9"/>
    <w:rsid w:val="001D787A"/>
    <w:rsid w:val="001D7890"/>
    <w:rsid w:val="001D7A59"/>
    <w:rsid w:val="001D7DA8"/>
    <w:rsid w:val="001E0044"/>
    <w:rsid w:val="001E03F1"/>
    <w:rsid w:val="001E04FE"/>
    <w:rsid w:val="001E053C"/>
    <w:rsid w:val="001E05CF"/>
    <w:rsid w:val="001E05FE"/>
    <w:rsid w:val="001E0655"/>
    <w:rsid w:val="001E0995"/>
    <w:rsid w:val="001E0FD5"/>
    <w:rsid w:val="001E1699"/>
    <w:rsid w:val="001E1725"/>
    <w:rsid w:val="001E17F4"/>
    <w:rsid w:val="001E18B4"/>
    <w:rsid w:val="001E1A41"/>
    <w:rsid w:val="001E1F44"/>
    <w:rsid w:val="001E218C"/>
    <w:rsid w:val="001E2595"/>
    <w:rsid w:val="001E275D"/>
    <w:rsid w:val="001E2946"/>
    <w:rsid w:val="001E2D24"/>
    <w:rsid w:val="001E2F92"/>
    <w:rsid w:val="001E30F6"/>
    <w:rsid w:val="001E3221"/>
    <w:rsid w:val="001E34E9"/>
    <w:rsid w:val="001E35BB"/>
    <w:rsid w:val="001E36B7"/>
    <w:rsid w:val="001E3945"/>
    <w:rsid w:val="001E3C80"/>
    <w:rsid w:val="001E3D38"/>
    <w:rsid w:val="001E3FE1"/>
    <w:rsid w:val="001E45A0"/>
    <w:rsid w:val="001E45A7"/>
    <w:rsid w:val="001E49AB"/>
    <w:rsid w:val="001E4AD3"/>
    <w:rsid w:val="001E4CD2"/>
    <w:rsid w:val="001E507D"/>
    <w:rsid w:val="001E5604"/>
    <w:rsid w:val="001E5C34"/>
    <w:rsid w:val="001E603B"/>
    <w:rsid w:val="001E60FD"/>
    <w:rsid w:val="001E64B4"/>
    <w:rsid w:val="001E65A9"/>
    <w:rsid w:val="001E6762"/>
    <w:rsid w:val="001E68FE"/>
    <w:rsid w:val="001E6A3B"/>
    <w:rsid w:val="001E70F8"/>
    <w:rsid w:val="001E72EB"/>
    <w:rsid w:val="001E73F8"/>
    <w:rsid w:val="001E7429"/>
    <w:rsid w:val="001E783B"/>
    <w:rsid w:val="001E7A9B"/>
    <w:rsid w:val="001E7EC9"/>
    <w:rsid w:val="001F017B"/>
    <w:rsid w:val="001F0260"/>
    <w:rsid w:val="001F0284"/>
    <w:rsid w:val="001F04BC"/>
    <w:rsid w:val="001F09F6"/>
    <w:rsid w:val="001F131D"/>
    <w:rsid w:val="001F1372"/>
    <w:rsid w:val="001F15A2"/>
    <w:rsid w:val="001F1616"/>
    <w:rsid w:val="001F19F1"/>
    <w:rsid w:val="001F1C2C"/>
    <w:rsid w:val="001F1C53"/>
    <w:rsid w:val="001F1EB7"/>
    <w:rsid w:val="001F21AC"/>
    <w:rsid w:val="001F2496"/>
    <w:rsid w:val="001F3107"/>
    <w:rsid w:val="001F351F"/>
    <w:rsid w:val="001F3ABF"/>
    <w:rsid w:val="001F3AE8"/>
    <w:rsid w:val="001F3C88"/>
    <w:rsid w:val="001F3CE7"/>
    <w:rsid w:val="001F3F14"/>
    <w:rsid w:val="001F3F24"/>
    <w:rsid w:val="001F40E1"/>
    <w:rsid w:val="001F4506"/>
    <w:rsid w:val="001F454E"/>
    <w:rsid w:val="001F4AF4"/>
    <w:rsid w:val="001F4D4E"/>
    <w:rsid w:val="001F4E93"/>
    <w:rsid w:val="001F4F66"/>
    <w:rsid w:val="001F4FB9"/>
    <w:rsid w:val="001F5092"/>
    <w:rsid w:val="001F5212"/>
    <w:rsid w:val="001F5284"/>
    <w:rsid w:val="001F55AF"/>
    <w:rsid w:val="001F5922"/>
    <w:rsid w:val="001F5B3D"/>
    <w:rsid w:val="001F5E61"/>
    <w:rsid w:val="001F617C"/>
    <w:rsid w:val="001F65B6"/>
    <w:rsid w:val="001F69C8"/>
    <w:rsid w:val="001F6AA5"/>
    <w:rsid w:val="001F6BBD"/>
    <w:rsid w:val="001F6D82"/>
    <w:rsid w:val="001F6FAE"/>
    <w:rsid w:val="001F71BA"/>
    <w:rsid w:val="001F71D6"/>
    <w:rsid w:val="001F71E0"/>
    <w:rsid w:val="001F7245"/>
    <w:rsid w:val="001F7339"/>
    <w:rsid w:val="001F7457"/>
    <w:rsid w:val="001F78FF"/>
    <w:rsid w:val="001F7AA3"/>
    <w:rsid w:val="001F7EC5"/>
    <w:rsid w:val="001F7FCD"/>
    <w:rsid w:val="002005AF"/>
    <w:rsid w:val="002006D0"/>
    <w:rsid w:val="002007BD"/>
    <w:rsid w:val="002009D8"/>
    <w:rsid w:val="00200DB6"/>
    <w:rsid w:val="00200F39"/>
    <w:rsid w:val="00201008"/>
    <w:rsid w:val="00201010"/>
    <w:rsid w:val="00201736"/>
    <w:rsid w:val="00201782"/>
    <w:rsid w:val="00201AA8"/>
    <w:rsid w:val="00201EBA"/>
    <w:rsid w:val="00202097"/>
    <w:rsid w:val="002026A4"/>
    <w:rsid w:val="00202A12"/>
    <w:rsid w:val="00202B1C"/>
    <w:rsid w:val="00202F33"/>
    <w:rsid w:val="00202FCA"/>
    <w:rsid w:val="00203A79"/>
    <w:rsid w:val="00203BD1"/>
    <w:rsid w:val="00203C01"/>
    <w:rsid w:val="00203CE5"/>
    <w:rsid w:val="00203E52"/>
    <w:rsid w:val="00204012"/>
    <w:rsid w:val="00204089"/>
    <w:rsid w:val="002045EB"/>
    <w:rsid w:val="002048A8"/>
    <w:rsid w:val="00204B49"/>
    <w:rsid w:val="00204CC7"/>
    <w:rsid w:val="00204DC9"/>
    <w:rsid w:val="00204DCE"/>
    <w:rsid w:val="00204F92"/>
    <w:rsid w:val="00205103"/>
    <w:rsid w:val="002053E0"/>
    <w:rsid w:val="00205C9D"/>
    <w:rsid w:val="00205CF4"/>
    <w:rsid w:val="00205DCD"/>
    <w:rsid w:val="00205E7E"/>
    <w:rsid w:val="00205FD8"/>
    <w:rsid w:val="002063EA"/>
    <w:rsid w:val="002069CA"/>
    <w:rsid w:val="00206D9F"/>
    <w:rsid w:val="00206F6D"/>
    <w:rsid w:val="002070D8"/>
    <w:rsid w:val="00207656"/>
    <w:rsid w:val="00207E23"/>
    <w:rsid w:val="002108F0"/>
    <w:rsid w:val="002109E5"/>
    <w:rsid w:val="00210A20"/>
    <w:rsid w:val="00210A46"/>
    <w:rsid w:val="00210B4A"/>
    <w:rsid w:val="00210BC3"/>
    <w:rsid w:val="00210DB0"/>
    <w:rsid w:val="00211041"/>
    <w:rsid w:val="00211AC8"/>
    <w:rsid w:val="00211AF3"/>
    <w:rsid w:val="00211BD0"/>
    <w:rsid w:val="00211C80"/>
    <w:rsid w:val="00211CF4"/>
    <w:rsid w:val="00211FC7"/>
    <w:rsid w:val="00212422"/>
    <w:rsid w:val="00212520"/>
    <w:rsid w:val="002127C1"/>
    <w:rsid w:val="00212C74"/>
    <w:rsid w:val="00212F8B"/>
    <w:rsid w:val="00213136"/>
    <w:rsid w:val="002137BA"/>
    <w:rsid w:val="00213A49"/>
    <w:rsid w:val="00213E71"/>
    <w:rsid w:val="00214674"/>
    <w:rsid w:val="00214A39"/>
    <w:rsid w:val="00214BC3"/>
    <w:rsid w:val="002150CD"/>
    <w:rsid w:val="002151FC"/>
    <w:rsid w:val="00215852"/>
    <w:rsid w:val="00215D80"/>
    <w:rsid w:val="00216726"/>
    <w:rsid w:val="00216E58"/>
    <w:rsid w:val="00216F5A"/>
    <w:rsid w:val="00217150"/>
    <w:rsid w:val="002172F8"/>
    <w:rsid w:val="00217FF0"/>
    <w:rsid w:val="002201A1"/>
    <w:rsid w:val="00220318"/>
    <w:rsid w:val="0022035E"/>
    <w:rsid w:val="0022056E"/>
    <w:rsid w:val="00220618"/>
    <w:rsid w:val="0022081E"/>
    <w:rsid w:val="002208C3"/>
    <w:rsid w:val="00220AC4"/>
    <w:rsid w:val="00220BBB"/>
    <w:rsid w:val="00220BE7"/>
    <w:rsid w:val="00220D83"/>
    <w:rsid w:val="00220F1A"/>
    <w:rsid w:val="00220F20"/>
    <w:rsid w:val="00220FB0"/>
    <w:rsid w:val="002210A9"/>
    <w:rsid w:val="002210F4"/>
    <w:rsid w:val="002211FA"/>
    <w:rsid w:val="00221340"/>
    <w:rsid w:val="002213D6"/>
    <w:rsid w:val="00221D56"/>
    <w:rsid w:val="00221EF7"/>
    <w:rsid w:val="00222182"/>
    <w:rsid w:val="0022244A"/>
    <w:rsid w:val="0022277F"/>
    <w:rsid w:val="002227BA"/>
    <w:rsid w:val="00222A9C"/>
    <w:rsid w:val="00223144"/>
    <w:rsid w:val="002235EE"/>
    <w:rsid w:val="00223775"/>
    <w:rsid w:val="00223A6E"/>
    <w:rsid w:val="00223AC9"/>
    <w:rsid w:val="00223F72"/>
    <w:rsid w:val="00223F97"/>
    <w:rsid w:val="002247B4"/>
    <w:rsid w:val="00224A71"/>
    <w:rsid w:val="00224A8C"/>
    <w:rsid w:val="00224E2B"/>
    <w:rsid w:val="002252A7"/>
    <w:rsid w:val="00225AD0"/>
    <w:rsid w:val="00226152"/>
    <w:rsid w:val="002262BD"/>
    <w:rsid w:val="00226300"/>
    <w:rsid w:val="00226438"/>
    <w:rsid w:val="002265C4"/>
    <w:rsid w:val="002267B0"/>
    <w:rsid w:val="002267F2"/>
    <w:rsid w:val="002268A2"/>
    <w:rsid w:val="00226DBF"/>
    <w:rsid w:val="00226E3E"/>
    <w:rsid w:val="00226EB8"/>
    <w:rsid w:val="00227130"/>
    <w:rsid w:val="0022715A"/>
    <w:rsid w:val="002276DE"/>
    <w:rsid w:val="002278B4"/>
    <w:rsid w:val="002278E6"/>
    <w:rsid w:val="002301D8"/>
    <w:rsid w:val="0023037E"/>
    <w:rsid w:val="00230585"/>
    <w:rsid w:val="0023079A"/>
    <w:rsid w:val="00230C48"/>
    <w:rsid w:val="00231080"/>
    <w:rsid w:val="00231136"/>
    <w:rsid w:val="0023136E"/>
    <w:rsid w:val="0023160E"/>
    <w:rsid w:val="00231B50"/>
    <w:rsid w:val="00231B55"/>
    <w:rsid w:val="00232241"/>
    <w:rsid w:val="00232328"/>
    <w:rsid w:val="0023252F"/>
    <w:rsid w:val="0023270F"/>
    <w:rsid w:val="002329C2"/>
    <w:rsid w:val="00232CEE"/>
    <w:rsid w:val="00233176"/>
    <w:rsid w:val="00233245"/>
    <w:rsid w:val="0023329E"/>
    <w:rsid w:val="002334CA"/>
    <w:rsid w:val="0023353C"/>
    <w:rsid w:val="0023365F"/>
    <w:rsid w:val="002336AC"/>
    <w:rsid w:val="00233A82"/>
    <w:rsid w:val="00233AD0"/>
    <w:rsid w:val="00233B62"/>
    <w:rsid w:val="00233EA1"/>
    <w:rsid w:val="00233EA6"/>
    <w:rsid w:val="00233FA7"/>
    <w:rsid w:val="00234048"/>
    <w:rsid w:val="002347B2"/>
    <w:rsid w:val="002349BF"/>
    <w:rsid w:val="00234A56"/>
    <w:rsid w:val="00234B08"/>
    <w:rsid w:val="00234C15"/>
    <w:rsid w:val="00234D9F"/>
    <w:rsid w:val="0023500B"/>
    <w:rsid w:val="002353C3"/>
    <w:rsid w:val="00235877"/>
    <w:rsid w:val="00235911"/>
    <w:rsid w:val="00235AC3"/>
    <w:rsid w:val="00235C10"/>
    <w:rsid w:val="00235D8C"/>
    <w:rsid w:val="0023610B"/>
    <w:rsid w:val="002364A0"/>
    <w:rsid w:val="00236568"/>
    <w:rsid w:val="002365A5"/>
    <w:rsid w:val="002368C7"/>
    <w:rsid w:val="002369E7"/>
    <w:rsid w:val="00236BA8"/>
    <w:rsid w:val="00236EB4"/>
    <w:rsid w:val="002372D4"/>
    <w:rsid w:val="0023730E"/>
    <w:rsid w:val="00237472"/>
    <w:rsid w:val="0023771B"/>
    <w:rsid w:val="00237931"/>
    <w:rsid w:val="00237C17"/>
    <w:rsid w:val="00237D00"/>
    <w:rsid w:val="00237E1A"/>
    <w:rsid w:val="00237FC4"/>
    <w:rsid w:val="002402EA"/>
    <w:rsid w:val="00240572"/>
    <w:rsid w:val="00240626"/>
    <w:rsid w:val="0024089F"/>
    <w:rsid w:val="00240B1D"/>
    <w:rsid w:val="00240F48"/>
    <w:rsid w:val="00241206"/>
    <w:rsid w:val="0024125D"/>
    <w:rsid w:val="00241380"/>
    <w:rsid w:val="002413E1"/>
    <w:rsid w:val="00241452"/>
    <w:rsid w:val="002418BF"/>
    <w:rsid w:val="00241B29"/>
    <w:rsid w:val="00241B4C"/>
    <w:rsid w:val="00241E0B"/>
    <w:rsid w:val="00241E3E"/>
    <w:rsid w:val="0024225C"/>
    <w:rsid w:val="00242407"/>
    <w:rsid w:val="00242736"/>
    <w:rsid w:val="00242949"/>
    <w:rsid w:val="00242A1C"/>
    <w:rsid w:val="00242EDA"/>
    <w:rsid w:val="00243052"/>
    <w:rsid w:val="002430A9"/>
    <w:rsid w:val="00243302"/>
    <w:rsid w:val="00243311"/>
    <w:rsid w:val="00243335"/>
    <w:rsid w:val="002439AE"/>
    <w:rsid w:val="00243C46"/>
    <w:rsid w:val="00243CDA"/>
    <w:rsid w:val="00243DF5"/>
    <w:rsid w:val="002440A8"/>
    <w:rsid w:val="00244431"/>
    <w:rsid w:val="00244534"/>
    <w:rsid w:val="0024469B"/>
    <w:rsid w:val="00244945"/>
    <w:rsid w:val="00244DB4"/>
    <w:rsid w:val="00244E97"/>
    <w:rsid w:val="00244F3A"/>
    <w:rsid w:val="002451DE"/>
    <w:rsid w:val="0024523A"/>
    <w:rsid w:val="002454A8"/>
    <w:rsid w:val="0024598A"/>
    <w:rsid w:val="00245E1B"/>
    <w:rsid w:val="0024628D"/>
    <w:rsid w:val="0024643C"/>
    <w:rsid w:val="002469D1"/>
    <w:rsid w:val="00246AE4"/>
    <w:rsid w:val="00246B17"/>
    <w:rsid w:val="00246B26"/>
    <w:rsid w:val="00246B4A"/>
    <w:rsid w:val="00246D7E"/>
    <w:rsid w:val="00246E04"/>
    <w:rsid w:val="00247059"/>
    <w:rsid w:val="002470CD"/>
    <w:rsid w:val="0024723D"/>
    <w:rsid w:val="0024735F"/>
    <w:rsid w:val="00247628"/>
    <w:rsid w:val="002476E1"/>
    <w:rsid w:val="00247CCF"/>
    <w:rsid w:val="00247D39"/>
    <w:rsid w:val="002504A1"/>
    <w:rsid w:val="00250754"/>
    <w:rsid w:val="00250961"/>
    <w:rsid w:val="002517C8"/>
    <w:rsid w:val="00251C8F"/>
    <w:rsid w:val="002521D4"/>
    <w:rsid w:val="00252304"/>
    <w:rsid w:val="00252578"/>
    <w:rsid w:val="002525FD"/>
    <w:rsid w:val="00252818"/>
    <w:rsid w:val="00252C53"/>
    <w:rsid w:val="00252D47"/>
    <w:rsid w:val="00252EEA"/>
    <w:rsid w:val="00252FD3"/>
    <w:rsid w:val="0025312D"/>
    <w:rsid w:val="002532BD"/>
    <w:rsid w:val="00253492"/>
    <w:rsid w:val="00253561"/>
    <w:rsid w:val="0025382C"/>
    <w:rsid w:val="002538AB"/>
    <w:rsid w:val="00253983"/>
    <w:rsid w:val="00253ADF"/>
    <w:rsid w:val="00253E0B"/>
    <w:rsid w:val="00253F54"/>
    <w:rsid w:val="00253FD2"/>
    <w:rsid w:val="002541E8"/>
    <w:rsid w:val="0025436C"/>
    <w:rsid w:val="00254613"/>
    <w:rsid w:val="00254CB9"/>
    <w:rsid w:val="00254F9E"/>
    <w:rsid w:val="0025550F"/>
    <w:rsid w:val="0025562E"/>
    <w:rsid w:val="00255779"/>
    <w:rsid w:val="00255849"/>
    <w:rsid w:val="00255A89"/>
    <w:rsid w:val="00255D6B"/>
    <w:rsid w:val="002565C7"/>
    <w:rsid w:val="00256792"/>
    <w:rsid w:val="00256815"/>
    <w:rsid w:val="0025699E"/>
    <w:rsid w:val="00256D4C"/>
    <w:rsid w:val="00256DBF"/>
    <w:rsid w:val="00256FBF"/>
    <w:rsid w:val="00256FC5"/>
    <w:rsid w:val="002571ED"/>
    <w:rsid w:val="00257392"/>
    <w:rsid w:val="0025761E"/>
    <w:rsid w:val="00257B36"/>
    <w:rsid w:val="002600EE"/>
    <w:rsid w:val="00260201"/>
    <w:rsid w:val="00260229"/>
    <w:rsid w:val="002603F3"/>
    <w:rsid w:val="0026040A"/>
    <w:rsid w:val="0026040B"/>
    <w:rsid w:val="00260BA7"/>
    <w:rsid w:val="00260F1B"/>
    <w:rsid w:val="002613FB"/>
    <w:rsid w:val="002615C3"/>
    <w:rsid w:val="00261688"/>
    <w:rsid w:val="00261995"/>
    <w:rsid w:val="00261A8C"/>
    <w:rsid w:val="00261AC9"/>
    <w:rsid w:val="00261BB8"/>
    <w:rsid w:val="00261E5B"/>
    <w:rsid w:val="002625E1"/>
    <w:rsid w:val="0026288C"/>
    <w:rsid w:val="002629DF"/>
    <w:rsid w:val="00262BD3"/>
    <w:rsid w:val="00263086"/>
    <w:rsid w:val="002630C2"/>
    <w:rsid w:val="00263149"/>
    <w:rsid w:val="00263584"/>
    <w:rsid w:val="00263A44"/>
    <w:rsid w:val="00263BE2"/>
    <w:rsid w:val="00263EFC"/>
    <w:rsid w:val="00263FE1"/>
    <w:rsid w:val="00264067"/>
    <w:rsid w:val="00264165"/>
    <w:rsid w:val="002649F0"/>
    <w:rsid w:val="00264B48"/>
    <w:rsid w:val="00264BF9"/>
    <w:rsid w:val="00264C0B"/>
    <w:rsid w:val="00264C1E"/>
    <w:rsid w:val="00265027"/>
    <w:rsid w:val="002652F8"/>
    <w:rsid w:val="0026541D"/>
    <w:rsid w:val="002657B7"/>
    <w:rsid w:val="00265A61"/>
    <w:rsid w:val="00265AB6"/>
    <w:rsid w:val="00265D10"/>
    <w:rsid w:val="00265F22"/>
    <w:rsid w:val="00266C4F"/>
    <w:rsid w:val="00266CAF"/>
    <w:rsid w:val="00266DE7"/>
    <w:rsid w:val="00266E81"/>
    <w:rsid w:val="00267694"/>
    <w:rsid w:val="00267839"/>
    <w:rsid w:val="0026783A"/>
    <w:rsid w:val="00267E8A"/>
    <w:rsid w:val="0027033A"/>
    <w:rsid w:val="002703D2"/>
    <w:rsid w:val="002704F1"/>
    <w:rsid w:val="0027057E"/>
    <w:rsid w:val="00270AB5"/>
    <w:rsid w:val="00270AC8"/>
    <w:rsid w:val="00270D47"/>
    <w:rsid w:val="00270FF0"/>
    <w:rsid w:val="002710ED"/>
    <w:rsid w:val="00271168"/>
    <w:rsid w:val="002717B3"/>
    <w:rsid w:val="00271E08"/>
    <w:rsid w:val="002722B7"/>
    <w:rsid w:val="00272316"/>
    <w:rsid w:val="00272851"/>
    <w:rsid w:val="00272BFC"/>
    <w:rsid w:val="00273425"/>
    <w:rsid w:val="002734C6"/>
    <w:rsid w:val="002735DC"/>
    <w:rsid w:val="002739CF"/>
    <w:rsid w:val="00273AA1"/>
    <w:rsid w:val="00273D8C"/>
    <w:rsid w:val="00274011"/>
    <w:rsid w:val="002743F4"/>
    <w:rsid w:val="00274683"/>
    <w:rsid w:val="002750A5"/>
    <w:rsid w:val="002750C2"/>
    <w:rsid w:val="00275164"/>
    <w:rsid w:val="0027596A"/>
    <w:rsid w:val="00275DBD"/>
    <w:rsid w:val="00275EE4"/>
    <w:rsid w:val="00275FF5"/>
    <w:rsid w:val="002761D2"/>
    <w:rsid w:val="002768AC"/>
    <w:rsid w:val="00276F74"/>
    <w:rsid w:val="002775DB"/>
    <w:rsid w:val="002779A5"/>
    <w:rsid w:val="002779BD"/>
    <w:rsid w:val="00277CBA"/>
    <w:rsid w:val="00277E52"/>
    <w:rsid w:val="0028004E"/>
    <w:rsid w:val="0028020E"/>
    <w:rsid w:val="002809A1"/>
    <w:rsid w:val="00280EB3"/>
    <w:rsid w:val="00281060"/>
    <w:rsid w:val="00281067"/>
    <w:rsid w:val="0028130A"/>
    <w:rsid w:val="00281740"/>
    <w:rsid w:val="00281905"/>
    <w:rsid w:val="00281FB0"/>
    <w:rsid w:val="002820C2"/>
    <w:rsid w:val="002827F2"/>
    <w:rsid w:val="00282950"/>
    <w:rsid w:val="0028299A"/>
    <w:rsid w:val="00282A18"/>
    <w:rsid w:val="00282C76"/>
    <w:rsid w:val="00282D80"/>
    <w:rsid w:val="00283467"/>
    <w:rsid w:val="00283813"/>
    <w:rsid w:val="00283A66"/>
    <w:rsid w:val="00283E1B"/>
    <w:rsid w:val="002844A8"/>
    <w:rsid w:val="002845FE"/>
    <w:rsid w:val="00284C36"/>
    <w:rsid w:val="00284D3E"/>
    <w:rsid w:val="00285135"/>
    <w:rsid w:val="0028523C"/>
    <w:rsid w:val="0028570E"/>
    <w:rsid w:val="00285884"/>
    <w:rsid w:val="002859F7"/>
    <w:rsid w:val="00285A49"/>
    <w:rsid w:val="00285EDA"/>
    <w:rsid w:val="00286496"/>
    <w:rsid w:val="0028691F"/>
    <w:rsid w:val="002869AE"/>
    <w:rsid w:val="002869B8"/>
    <w:rsid w:val="00286BA8"/>
    <w:rsid w:val="00286E85"/>
    <w:rsid w:val="00287021"/>
    <w:rsid w:val="00287444"/>
    <w:rsid w:val="00287550"/>
    <w:rsid w:val="002875C3"/>
    <w:rsid w:val="0028760A"/>
    <w:rsid w:val="00287631"/>
    <w:rsid w:val="0028793D"/>
    <w:rsid w:val="0028796F"/>
    <w:rsid w:val="00287B4E"/>
    <w:rsid w:val="0029041E"/>
    <w:rsid w:val="00290507"/>
    <w:rsid w:val="0029082F"/>
    <w:rsid w:val="00290964"/>
    <w:rsid w:val="00290C1A"/>
    <w:rsid w:val="00290FA8"/>
    <w:rsid w:val="00291598"/>
    <w:rsid w:val="00291A61"/>
    <w:rsid w:val="00291D5B"/>
    <w:rsid w:val="0029219A"/>
    <w:rsid w:val="00292275"/>
    <w:rsid w:val="002925D2"/>
    <w:rsid w:val="00292B91"/>
    <w:rsid w:val="00292CB2"/>
    <w:rsid w:val="00292CD7"/>
    <w:rsid w:val="00292E0A"/>
    <w:rsid w:val="002930FC"/>
    <w:rsid w:val="00293656"/>
    <w:rsid w:val="00293854"/>
    <w:rsid w:val="0029391C"/>
    <w:rsid w:val="0029396B"/>
    <w:rsid w:val="00293FAA"/>
    <w:rsid w:val="002946FE"/>
    <w:rsid w:val="00294783"/>
    <w:rsid w:val="0029479A"/>
    <w:rsid w:val="00294856"/>
    <w:rsid w:val="002949C9"/>
    <w:rsid w:val="00294AB7"/>
    <w:rsid w:val="00295121"/>
    <w:rsid w:val="00295543"/>
    <w:rsid w:val="0029564A"/>
    <w:rsid w:val="002957FF"/>
    <w:rsid w:val="00295A27"/>
    <w:rsid w:val="00295EFB"/>
    <w:rsid w:val="00295FBD"/>
    <w:rsid w:val="00296160"/>
    <w:rsid w:val="00296AF2"/>
    <w:rsid w:val="00296E50"/>
    <w:rsid w:val="0029713F"/>
    <w:rsid w:val="00297460"/>
    <w:rsid w:val="00297690"/>
    <w:rsid w:val="002979D7"/>
    <w:rsid w:val="00297B56"/>
    <w:rsid w:val="00297CF7"/>
    <w:rsid w:val="00297E5D"/>
    <w:rsid w:val="002A0142"/>
    <w:rsid w:val="002A0612"/>
    <w:rsid w:val="002A08C0"/>
    <w:rsid w:val="002A08C5"/>
    <w:rsid w:val="002A09BD"/>
    <w:rsid w:val="002A15F7"/>
    <w:rsid w:val="002A167F"/>
    <w:rsid w:val="002A16AD"/>
    <w:rsid w:val="002A16EF"/>
    <w:rsid w:val="002A1713"/>
    <w:rsid w:val="002A180A"/>
    <w:rsid w:val="002A1CE1"/>
    <w:rsid w:val="002A1DB1"/>
    <w:rsid w:val="002A225E"/>
    <w:rsid w:val="002A22FF"/>
    <w:rsid w:val="002A239B"/>
    <w:rsid w:val="002A268C"/>
    <w:rsid w:val="002A2913"/>
    <w:rsid w:val="002A2939"/>
    <w:rsid w:val="002A2E0A"/>
    <w:rsid w:val="002A3281"/>
    <w:rsid w:val="002A3313"/>
    <w:rsid w:val="002A340A"/>
    <w:rsid w:val="002A34E7"/>
    <w:rsid w:val="002A371C"/>
    <w:rsid w:val="002A3B6E"/>
    <w:rsid w:val="002A3B71"/>
    <w:rsid w:val="002A3BFF"/>
    <w:rsid w:val="002A3CBA"/>
    <w:rsid w:val="002A3D33"/>
    <w:rsid w:val="002A40F8"/>
    <w:rsid w:val="002A45FD"/>
    <w:rsid w:val="002A4930"/>
    <w:rsid w:val="002A4A47"/>
    <w:rsid w:val="002A4B82"/>
    <w:rsid w:val="002A4C48"/>
    <w:rsid w:val="002A4D00"/>
    <w:rsid w:val="002A5173"/>
    <w:rsid w:val="002A5A6E"/>
    <w:rsid w:val="002A5C2F"/>
    <w:rsid w:val="002A5D2A"/>
    <w:rsid w:val="002A5F5A"/>
    <w:rsid w:val="002A6DD1"/>
    <w:rsid w:val="002A748E"/>
    <w:rsid w:val="002A79C7"/>
    <w:rsid w:val="002A7C43"/>
    <w:rsid w:val="002A7DE6"/>
    <w:rsid w:val="002A7EA9"/>
    <w:rsid w:val="002B001B"/>
    <w:rsid w:val="002B0181"/>
    <w:rsid w:val="002B038C"/>
    <w:rsid w:val="002B0621"/>
    <w:rsid w:val="002B06FE"/>
    <w:rsid w:val="002B0A8C"/>
    <w:rsid w:val="002B0D30"/>
    <w:rsid w:val="002B15A6"/>
    <w:rsid w:val="002B15AE"/>
    <w:rsid w:val="002B1619"/>
    <w:rsid w:val="002B1627"/>
    <w:rsid w:val="002B1774"/>
    <w:rsid w:val="002B1DDA"/>
    <w:rsid w:val="002B21F5"/>
    <w:rsid w:val="002B2310"/>
    <w:rsid w:val="002B25CA"/>
    <w:rsid w:val="002B26E3"/>
    <w:rsid w:val="002B27A0"/>
    <w:rsid w:val="002B2CA5"/>
    <w:rsid w:val="002B303A"/>
    <w:rsid w:val="002B3077"/>
    <w:rsid w:val="002B3303"/>
    <w:rsid w:val="002B34BA"/>
    <w:rsid w:val="002B355F"/>
    <w:rsid w:val="002B36A7"/>
    <w:rsid w:val="002B36E1"/>
    <w:rsid w:val="002B3CCB"/>
    <w:rsid w:val="002B456A"/>
    <w:rsid w:val="002B46F5"/>
    <w:rsid w:val="002B4D50"/>
    <w:rsid w:val="002B5430"/>
    <w:rsid w:val="002B56A4"/>
    <w:rsid w:val="002B58BF"/>
    <w:rsid w:val="002B5A88"/>
    <w:rsid w:val="002B5B0E"/>
    <w:rsid w:val="002B5F56"/>
    <w:rsid w:val="002B5F81"/>
    <w:rsid w:val="002B5FA6"/>
    <w:rsid w:val="002B61E7"/>
    <w:rsid w:val="002B63EC"/>
    <w:rsid w:val="002B672C"/>
    <w:rsid w:val="002B685B"/>
    <w:rsid w:val="002B69BB"/>
    <w:rsid w:val="002B6CBB"/>
    <w:rsid w:val="002B6F92"/>
    <w:rsid w:val="002B6FF9"/>
    <w:rsid w:val="002B70B5"/>
    <w:rsid w:val="002B7152"/>
    <w:rsid w:val="002B71B6"/>
    <w:rsid w:val="002B79F0"/>
    <w:rsid w:val="002B7BDA"/>
    <w:rsid w:val="002B7D0C"/>
    <w:rsid w:val="002C0082"/>
    <w:rsid w:val="002C0C3D"/>
    <w:rsid w:val="002C0D01"/>
    <w:rsid w:val="002C0D65"/>
    <w:rsid w:val="002C1047"/>
    <w:rsid w:val="002C104E"/>
    <w:rsid w:val="002C10F7"/>
    <w:rsid w:val="002C11E7"/>
    <w:rsid w:val="002C124D"/>
    <w:rsid w:val="002C13BF"/>
    <w:rsid w:val="002C13D4"/>
    <w:rsid w:val="002C13E5"/>
    <w:rsid w:val="002C1B25"/>
    <w:rsid w:val="002C1F4B"/>
    <w:rsid w:val="002C2175"/>
    <w:rsid w:val="002C23EB"/>
    <w:rsid w:val="002C2491"/>
    <w:rsid w:val="002C2597"/>
    <w:rsid w:val="002C26CD"/>
    <w:rsid w:val="002C26E5"/>
    <w:rsid w:val="002C2CD0"/>
    <w:rsid w:val="002C3050"/>
    <w:rsid w:val="002C327B"/>
    <w:rsid w:val="002C3296"/>
    <w:rsid w:val="002C330B"/>
    <w:rsid w:val="002C3775"/>
    <w:rsid w:val="002C37AD"/>
    <w:rsid w:val="002C3807"/>
    <w:rsid w:val="002C3A0F"/>
    <w:rsid w:val="002C3E01"/>
    <w:rsid w:val="002C3EFE"/>
    <w:rsid w:val="002C44C5"/>
    <w:rsid w:val="002C4553"/>
    <w:rsid w:val="002C4796"/>
    <w:rsid w:val="002C48B3"/>
    <w:rsid w:val="002C48EF"/>
    <w:rsid w:val="002C4A74"/>
    <w:rsid w:val="002C509C"/>
    <w:rsid w:val="002C51DB"/>
    <w:rsid w:val="002C532F"/>
    <w:rsid w:val="002C5366"/>
    <w:rsid w:val="002C5499"/>
    <w:rsid w:val="002C57A9"/>
    <w:rsid w:val="002C587B"/>
    <w:rsid w:val="002C5B1C"/>
    <w:rsid w:val="002C5D31"/>
    <w:rsid w:val="002C5F38"/>
    <w:rsid w:val="002C613B"/>
    <w:rsid w:val="002C647E"/>
    <w:rsid w:val="002C65E1"/>
    <w:rsid w:val="002C67BE"/>
    <w:rsid w:val="002C68D6"/>
    <w:rsid w:val="002C6D06"/>
    <w:rsid w:val="002C6D76"/>
    <w:rsid w:val="002C6ED3"/>
    <w:rsid w:val="002C6EF0"/>
    <w:rsid w:val="002C7E02"/>
    <w:rsid w:val="002C7E3D"/>
    <w:rsid w:val="002D00ED"/>
    <w:rsid w:val="002D03F9"/>
    <w:rsid w:val="002D07B4"/>
    <w:rsid w:val="002D098D"/>
    <w:rsid w:val="002D0C92"/>
    <w:rsid w:val="002D12B1"/>
    <w:rsid w:val="002D1CA0"/>
    <w:rsid w:val="002D1CD8"/>
    <w:rsid w:val="002D1E65"/>
    <w:rsid w:val="002D22BF"/>
    <w:rsid w:val="002D2A1C"/>
    <w:rsid w:val="002D2EAC"/>
    <w:rsid w:val="002D2FA8"/>
    <w:rsid w:val="002D3042"/>
    <w:rsid w:val="002D31B6"/>
    <w:rsid w:val="002D3A67"/>
    <w:rsid w:val="002D3A95"/>
    <w:rsid w:val="002D3CF7"/>
    <w:rsid w:val="002D3CF9"/>
    <w:rsid w:val="002D3E9C"/>
    <w:rsid w:val="002D3F2E"/>
    <w:rsid w:val="002D4109"/>
    <w:rsid w:val="002D4206"/>
    <w:rsid w:val="002D4214"/>
    <w:rsid w:val="002D45A3"/>
    <w:rsid w:val="002D4AF2"/>
    <w:rsid w:val="002D4B55"/>
    <w:rsid w:val="002D50CD"/>
    <w:rsid w:val="002D55C1"/>
    <w:rsid w:val="002D5FDD"/>
    <w:rsid w:val="002D61B1"/>
    <w:rsid w:val="002D6631"/>
    <w:rsid w:val="002D6980"/>
    <w:rsid w:val="002D6AF0"/>
    <w:rsid w:val="002D72AA"/>
    <w:rsid w:val="002D7435"/>
    <w:rsid w:val="002D74CF"/>
    <w:rsid w:val="002D778E"/>
    <w:rsid w:val="002D786E"/>
    <w:rsid w:val="002D7BF6"/>
    <w:rsid w:val="002D7C8C"/>
    <w:rsid w:val="002D7F97"/>
    <w:rsid w:val="002E0145"/>
    <w:rsid w:val="002E03DD"/>
    <w:rsid w:val="002E0667"/>
    <w:rsid w:val="002E0C1C"/>
    <w:rsid w:val="002E0CC9"/>
    <w:rsid w:val="002E127B"/>
    <w:rsid w:val="002E199C"/>
    <w:rsid w:val="002E1A9C"/>
    <w:rsid w:val="002E25F6"/>
    <w:rsid w:val="002E30FF"/>
    <w:rsid w:val="002E3296"/>
    <w:rsid w:val="002E36E4"/>
    <w:rsid w:val="002E3937"/>
    <w:rsid w:val="002E3ABB"/>
    <w:rsid w:val="002E3D9E"/>
    <w:rsid w:val="002E3E82"/>
    <w:rsid w:val="002E4492"/>
    <w:rsid w:val="002E460D"/>
    <w:rsid w:val="002E4FD3"/>
    <w:rsid w:val="002E504F"/>
    <w:rsid w:val="002E51F8"/>
    <w:rsid w:val="002E52E3"/>
    <w:rsid w:val="002E53E0"/>
    <w:rsid w:val="002E53F4"/>
    <w:rsid w:val="002E540B"/>
    <w:rsid w:val="002E5596"/>
    <w:rsid w:val="002E55A7"/>
    <w:rsid w:val="002E5874"/>
    <w:rsid w:val="002E605E"/>
    <w:rsid w:val="002E625C"/>
    <w:rsid w:val="002E6659"/>
    <w:rsid w:val="002E6688"/>
    <w:rsid w:val="002E69DD"/>
    <w:rsid w:val="002E6BDB"/>
    <w:rsid w:val="002E6C94"/>
    <w:rsid w:val="002E6CA8"/>
    <w:rsid w:val="002E6ECB"/>
    <w:rsid w:val="002E6F1D"/>
    <w:rsid w:val="002E704A"/>
    <w:rsid w:val="002E7527"/>
    <w:rsid w:val="002F004E"/>
    <w:rsid w:val="002F01A9"/>
    <w:rsid w:val="002F050C"/>
    <w:rsid w:val="002F063C"/>
    <w:rsid w:val="002F0891"/>
    <w:rsid w:val="002F096C"/>
    <w:rsid w:val="002F0A6D"/>
    <w:rsid w:val="002F0DCF"/>
    <w:rsid w:val="002F0E43"/>
    <w:rsid w:val="002F0E83"/>
    <w:rsid w:val="002F1016"/>
    <w:rsid w:val="002F1354"/>
    <w:rsid w:val="002F16B5"/>
    <w:rsid w:val="002F1747"/>
    <w:rsid w:val="002F17DC"/>
    <w:rsid w:val="002F19BC"/>
    <w:rsid w:val="002F1AC0"/>
    <w:rsid w:val="002F1D51"/>
    <w:rsid w:val="002F1DC6"/>
    <w:rsid w:val="002F1E57"/>
    <w:rsid w:val="002F1F7E"/>
    <w:rsid w:val="002F1FA6"/>
    <w:rsid w:val="002F22E4"/>
    <w:rsid w:val="002F2401"/>
    <w:rsid w:val="002F272F"/>
    <w:rsid w:val="002F2798"/>
    <w:rsid w:val="002F2D0A"/>
    <w:rsid w:val="002F2F57"/>
    <w:rsid w:val="002F3180"/>
    <w:rsid w:val="002F3271"/>
    <w:rsid w:val="002F3281"/>
    <w:rsid w:val="002F34A9"/>
    <w:rsid w:val="002F35FB"/>
    <w:rsid w:val="002F371F"/>
    <w:rsid w:val="002F38A7"/>
    <w:rsid w:val="002F392F"/>
    <w:rsid w:val="002F3DE8"/>
    <w:rsid w:val="002F44B0"/>
    <w:rsid w:val="002F47C3"/>
    <w:rsid w:val="002F4994"/>
    <w:rsid w:val="002F500C"/>
    <w:rsid w:val="002F5264"/>
    <w:rsid w:val="002F5740"/>
    <w:rsid w:val="002F5B5C"/>
    <w:rsid w:val="002F5C08"/>
    <w:rsid w:val="002F5EEF"/>
    <w:rsid w:val="002F5F94"/>
    <w:rsid w:val="002F5FEE"/>
    <w:rsid w:val="002F6097"/>
    <w:rsid w:val="002F61C1"/>
    <w:rsid w:val="002F6368"/>
    <w:rsid w:val="002F6601"/>
    <w:rsid w:val="002F674E"/>
    <w:rsid w:val="002F69B8"/>
    <w:rsid w:val="002F7029"/>
    <w:rsid w:val="002F7088"/>
    <w:rsid w:val="002F7316"/>
    <w:rsid w:val="002F750D"/>
    <w:rsid w:val="002F79BC"/>
    <w:rsid w:val="0030079B"/>
    <w:rsid w:val="003007EB"/>
    <w:rsid w:val="00300A93"/>
    <w:rsid w:val="00300ABA"/>
    <w:rsid w:val="00300CEE"/>
    <w:rsid w:val="00300D92"/>
    <w:rsid w:val="00300F19"/>
    <w:rsid w:val="003013E2"/>
    <w:rsid w:val="00301407"/>
    <w:rsid w:val="0030165B"/>
    <w:rsid w:val="003018BF"/>
    <w:rsid w:val="00301A4C"/>
    <w:rsid w:val="00301A58"/>
    <w:rsid w:val="00301BA5"/>
    <w:rsid w:val="00301BC6"/>
    <w:rsid w:val="00301BFF"/>
    <w:rsid w:val="00301D8E"/>
    <w:rsid w:val="00301F4D"/>
    <w:rsid w:val="0030209D"/>
    <w:rsid w:val="003022DC"/>
    <w:rsid w:val="003023DC"/>
    <w:rsid w:val="003028B5"/>
    <w:rsid w:val="00302B74"/>
    <w:rsid w:val="00302C12"/>
    <w:rsid w:val="00302FBE"/>
    <w:rsid w:val="0030302F"/>
    <w:rsid w:val="003032C7"/>
    <w:rsid w:val="0030432D"/>
    <w:rsid w:val="00304381"/>
    <w:rsid w:val="00304999"/>
    <w:rsid w:val="00304CD1"/>
    <w:rsid w:val="00304F10"/>
    <w:rsid w:val="00305035"/>
    <w:rsid w:val="0030577C"/>
    <w:rsid w:val="00305869"/>
    <w:rsid w:val="0030592C"/>
    <w:rsid w:val="00305BAA"/>
    <w:rsid w:val="00306002"/>
    <w:rsid w:val="00306833"/>
    <w:rsid w:val="003068A2"/>
    <w:rsid w:val="00306A84"/>
    <w:rsid w:val="00306C5B"/>
    <w:rsid w:val="00306EF9"/>
    <w:rsid w:val="00306FEF"/>
    <w:rsid w:val="003074B9"/>
    <w:rsid w:val="0030763A"/>
    <w:rsid w:val="00307719"/>
    <w:rsid w:val="00307A48"/>
    <w:rsid w:val="00307B1C"/>
    <w:rsid w:val="00307C11"/>
    <w:rsid w:val="00308256"/>
    <w:rsid w:val="0031060C"/>
    <w:rsid w:val="003106D4"/>
    <w:rsid w:val="0031077F"/>
    <w:rsid w:val="00310B42"/>
    <w:rsid w:val="00310BFB"/>
    <w:rsid w:val="00310DB8"/>
    <w:rsid w:val="00311081"/>
    <w:rsid w:val="0031122C"/>
    <w:rsid w:val="003112E6"/>
    <w:rsid w:val="00311C15"/>
    <w:rsid w:val="00311D3C"/>
    <w:rsid w:val="003121E7"/>
    <w:rsid w:val="0031286C"/>
    <w:rsid w:val="003129C8"/>
    <w:rsid w:val="00312ADD"/>
    <w:rsid w:val="00312BA8"/>
    <w:rsid w:val="00313022"/>
    <w:rsid w:val="00313277"/>
    <w:rsid w:val="0031327F"/>
    <w:rsid w:val="00313392"/>
    <w:rsid w:val="0031358D"/>
    <w:rsid w:val="00313A48"/>
    <w:rsid w:val="00313ABC"/>
    <w:rsid w:val="00313BCE"/>
    <w:rsid w:val="00313C78"/>
    <w:rsid w:val="00313D47"/>
    <w:rsid w:val="0031425B"/>
    <w:rsid w:val="00314613"/>
    <w:rsid w:val="00314A9D"/>
    <w:rsid w:val="00314AFE"/>
    <w:rsid w:val="00314AFF"/>
    <w:rsid w:val="0031544C"/>
    <w:rsid w:val="00315550"/>
    <w:rsid w:val="00315B4A"/>
    <w:rsid w:val="00315D79"/>
    <w:rsid w:val="00315E67"/>
    <w:rsid w:val="00315F8A"/>
    <w:rsid w:val="003160BB"/>
    <w:rsid w:val="003160D9"/>
    <w:rsid w:val="003160FE"/>
    <w:rsid w:val="00316217"/>
    <w:rsid w:val="00316A6D"/>
    <w:rsid w:val="00316DF9"/>
    <w:rsid w:val="00316F11"/>
    <w:rsid w:val="003174D2"/>
    <w:rsid w:val="003174EF"/>
    <w:rsid w:val="003175CB"/>
    <w:rsid w:val="00317643"/>
    <w:rsid w:val="0031780E"/>
    <w:rsid w:val="00317840"/>
    <w:rsid w:val="00317BF3"/>
    <w:rsid w:val="00320113"/>
    <w:rsid w:val="003206DD"/>
    <w:rsid w:val="003207F1"/>
    <w:rsid w:val="003209DE"/>
    <w:rsid w:val="003209F6"/>
    <w:rsid w:val="00320B8D"/>
    <w:rsid w:val="00320C5A"/>
    <w:rsid w:val="00320DBA"/>
    <w:rsid w:val="003211B8"/>
    <w:rsid w:val="0032132E"/>
    <w:rsid w:val="00321406"/>
    <w:rsid w:val="0032148F"/>
    <w:rsid w:val="00321496"/>
    <w:rsid w:val="00321508"/>
    <w:rsid w:val="0032163B"/>
    <w:rsid w:val="003216FE"/>
    <w:rsid w:val="003219B0"/>
    <w:rsid w:val="00321B23"/>
    <w:rsid w:val="00321C53"/>
    <w:rsid w:val="00321DD8"/>
    <w:rsid w:val="003226B7"/>
    <w:rsid w:val="003226C6"/>
    <w:rsid w:val="00322755"/>
    <w:rsid w:val="00322D59"/>
    <w:rsid w:val="00322F33"/>
    <w:rsid w:val="00322FF3"/>
    <w:rsid w:val="003231A8"/>
    <w:rsid w:val="003231EE"/>
    <w:rsid w:val="00323DDD"/>
    <w:rsid w:val="00323E38"/>
    <w:rsid w:val="003247F5"/>
    <w:rsid w:val="00324DCF"/>
    <w:rsid w:val="00324F56"/>
    <w:rsid w:val="00324F67"/>
    <w:rsid w:val="00324FA8"/>
    <w:rsid w:val="003252C5"/>
    <w:rsid w:val="0032585F"/>
    <w:rsid w:val="0032595B"/>
    <w:rsid w:val="00325A88"/>
    <w:rsid w:val="00325D7B"/>
    <w:rsid w:val="00325F1A"/>
    <w:rsid w:val="003262E7"/>
    <w:rsid w:val="003262ED"/>
    <w:rsid w:val="003264B0"/>
    <w:rsid w:val="00326925"/>
    <w:rsid w:val="00326DAC"/>
    <w:rsid w:val="00327112"/>
    <w:rsid w:val="00327514"/>
    <w:rsid w:val="003276E6"/>
    <w:rsid w:val="0032781C"/>
    <w:rsid w:val="00327EB1"/>
    <w:rsid w:val="00330276"/>
    <w:rsid w:val="00330302"/>
    <w:rsid w:val="00330737"/>
    <w:rsid w:val="00330907"/>
    <w:rsid w:val="0033096D"/>
    <w:rsid w:val="00330B44"/>
    <w:rsid w:val="00330EA7"/>
    <w:rsid w:val="003312B0"/>
    <w:rsid w:val="0033135E"/>
    <w:rsid w:val="00331700"/>
    <w:rsid w:val="00331A7A"/>
    <w:rsid w:val="00331C93"/>
    <w:rsid w:val="00331D0B"/>
    <w:rsid w:val="0033204C"/>
    <w:rsid w:val="003321DB"/>
    <w:rsid w:val="0033222A"/>
    <w:rsid w:val="00332246"/>
    <w:rsid w:val="003327F4"/>
    <w:rsid w:val="00332903"/>
    <w:rsid w:val="00332AE7"/>
    <w:rsid w:val="00332C1D"/>
    <w:rsid w:val="0033306E"/>
    <w:rsid w:val="0033352E"/>
    <w:rsid w:val="00333A0B"/>
    <w:rsid w:val="00333A8A"/>
    <w:rsid w:val="00334198"/>
    <w:rsid w:val="00334381"/>
    <w:rsid w:val="003347AB"/>
    <w:rsid w:val="003348AF"/>
    <w:rsid w:val="003355F1"/>
    <w:rsid w:val="0033567F"/>
    <w:rsid w:val="003359E0"/>
    <w:rsid w:val="00335F12"/>
    <w:rsid w:val="0033688E"/>
    <w:rsid w:val="00336953"/>
    <w:rsid w:val="00336BF4"/>
    <w:rsid w:val="00337137"/>
    <w:rsid w:val="003371DD"/>
    <w:rsid w:val="003372E8"/>
    <w:rsid w:val="003373A6"/>
    <w:rsid w:val="00337560"/>
    <w:rsid w:val="00337CC4"/>
    <w:rsid w:val="00337DC2"/>
    <w:rsid w:val="00340075"/>
    <w:rsid w:val="003403BB"/>
    <w:rsid w:val="003403F2"/>
    <w:rsid w:val="00340623"/>
    <w:rsid w:val="003407D2"/>
    <w:rsid w:val="00340AEC"/>
    <w:rsid w:val="00340B43"/>
    <w:rsid w:val="00340BBB"/>
    <w:rsid w:val="00340BBD"/>
    <w:rsid w:val="00340F05"/>
    <w:rsid w:val="00341073"/>
    <w:rsid w:val="003410B2"/>
    <w:rsid w:val="003411C4"/>
    <w:rsid w:val="00341249"/>
    <w:rsid w:val="003412B6"/>
    <w:rsid w:val="003413EA"/>
    <w:rsid w:val="00341556"/>
    <w:rsid w:val="00341614"/>
    <w:rsid w:val="00341654"/>
    <w:rsid w:val="00341CF4"/>
    <w:rsid w:val="00341FDF"/>
    <w:rsid w:val="003424E7"/>
    <w:rsid w:val="00342684"/>
    <w:rsid w:val="00342D6B"/>
    <w:rsid w:val="003430B2"/>
    <w:rsid w:val="003432AF"/>
    <w:rsid w:val="00343483"/>
    <w:rsid w:val="00343773"/>
    <w:rsid w:val="003439A2"/>
    <w:rsid w:val="00343EC9"/>
    <w:rsid w:val="00343F8E"/>
    <w:rsid w:val="0034407F"/>
    <w:rsid w:val="00344661"/>
    <w:rsid w:val="003446C1"/>
    <w:rsid w:val="003447ED"/>
    <w:rsid w:val="00344912"/>
    <w:rsid w:val="0034495E"/>
    <w:rsid w:val="00344A99"/>
    <w:rsid w:val="00344D7F"/>
    <w:rsid w:val="00344FFF"/>
    <w:rsid w:val="00345583"/>
    <w:rsid w:val="00345888"/>
    <w:rsid w:val="00345ECC"/>
    <w:rsid w:val="00345F07"/>
    <w:rsid w:val="00345F0A"/>
    <w:rsid w:val="00345F66"/>
    <w:rsid w:val="0034663E"/>
    <w:rsid w:val="00346800"/>
    <w:rsid w:val="00346AC7"/>
    <w:rsid w:val="00346AF0"/>
    <w:rsid w:val="00346EBC"/>
    <w:rsid w:val="00347009"/>
    <w:rsid w:val="00347301"/>
    <w:rsid w:val="00347713"/>
    <w:rsid w:val="0034797E"/>
    <w:rsid w:val="003501D8"/>
    <w:rsid w:val="00350898"/>
    <w:rsid w:val="00350E3F"/>
    <w:rsid w:val="003514AA"/>
    <w:rsid w:val="0035180F"/>
    <w:rsid w:val="00351B11"/>
    <w:rsid w:val="00351B81"/>
    <w:rsid w:val="00351BC6"/>
    <w:rsid w:val="00351C68"/>
    <w:rsid w:val="00351F0B"/>
    <w:rsid w:val="00352327"/>
    <w:rsid w:val="0035233E"/>
    <w:rsid w:val="003523A7"/>
    <w:rsid w:val="00352673"/>
    <w:rsid w:val="00352922"/>
    <w:rsid w:val="003529E9"/>
    <w:rsid w:val="00352D79"/>
    <w:rsid w:val="00352DC9"/>
    <w:rsid w:val="00352FC0"/>
    <w:rsid w:val="0035321C"/>
    <w:rsid w:val="00353734"/>
    <w:rsid w:val="00353740"/>
    <w:rsid w:val="00353BAA"/>
    <w:rsid w:val="00353C01"/>
    <w:rsid w:val="00353C84"/>
    <w:rsid w:val="00353F6F"/>
    <w:rsid w:val="00353FAF"/>
    <w:rsid w:val="00354451"/>
    <w:rsid w:val="0035453D"/>
    <w:rsid w:val="0035454C"/>
    <w:rsid w:val="0035474C"/>
    <w:rsid w:val="00354BC2"/>
    <w:rsid w:val="00354CA8"/>
    <w:rsid w:val="00354D7E"/>
    <w:rsid w:val="00355324"/>
    <w:rsid w:val="003553BE"/>
    <w:rsid w:val="00355518"/>
    <w:rsid w:val="00355616"/>
    <w:rsid w:val="003556B9"/>
    <w:rsid w:val="003558F0"/>
    <w:rsid w:val="00355AB8"/>
    <w:rsid w:val="00355B7D"/>
    <w:rsid w:val="0035613F"/>
    <w:rsid w:val="003564BA"/>
    <w:rsid w:val="003565EC"/>
    <w:rsid w:val="00356AB2"/>
    <w:rsid w:val="00357126"/>
    <w:rsid w:val="0035732B"/>
    <w:rsid w:val="003575F5"/>
    <w:rsid w:val="00357CF5"/>
    <w:rsid w:val="0036056B"/>
    <w:rsid w:val="003605C0"/>
    <w:rsid w:val="0036069A"/>
    <w:rsid w:val="003608E9"/>
    <w:rsid w:val="00360B3C"/>
    <w:rsid w:val="00360CB7"/>
    <w:rsid w:val="00360DAB"/>
    <w:rsid w:val="00360DCD"/>
    <w:rsid w:val="00360EC6"/>
    <w:rsid w:val="00360F62"/>
    <w:rsid w:val="00361057"/>
    <w:rsid w:val="003610FE"/>
    <w:rsid w:val="003612A6"/>
    <w:rsid w:val="0036159F"/>
    <w:rsid w:val="003617CF"/>
    <w:rsid w:val="00361A3E"/>
    <w:rsid w:val="00361B7D"/>
    <w:rsid w:val="0036203A"/>
    <w:rsid w:val="00362050"/>
    <w:rsid w:val="0036238D"/>
    <w:rsid w:val="00362848"/>
    <w:rsid w:val="00362AA2"/>
    <w:rsid w:val="00362C04"/>
    <w:rsid w:val="0036307F"/>
    <w:rsid w:val="00363163"/>
    <w:rsid w:val="003631AD"/>
    <w:rsid w:val="00363433"/>
    <w:rsid w:val="00363462"/>
    <w:rsid w:val="00363DDC"/>
    <w:rsid w:val="00363E20"/>
    <w:rsid w:val="00363F29"/>
    <w:rsid w:val="003642D6"/>
    <w:rsid w:val="003645A0"/>
    <w:rsid w:val="00364987"/>
    <w:rsid w:val="00364A78"/>
    <w:rsid w:val="00364B20"/>
    <w:rsid w:val="00364BA4"/>
    <w:rsid w:val="00364BDC"/>
    <w:rsid w:val="00364D21"/>
    <w:rsid w:val="00364DC7"/>
    <w:rsid w:val="00364E97"/>
    <w:rsid w:val="003651FF"/>
    <w:rsid w:val="0036523F"/>
    <w:rsid w:val="00365651"/>
    <w:rsid w:val="0036572A"/>
    <w:rsid w:val="003658FF"/>
    <w:rsid w:val="00365E5F"/>
    <w:rsid w:val="00365F33"/>
    <w:rsid w:val="00365F85"/>
    <w:rsid w:val="0036673F"/>
    <w:rsid w:val="00366E93"/>
    <w:rsid w:val="00367104"/>
    <w:rsid w:val="003673B6"/>
    <w:rsid w:val="00367700"/>
    <w:rsid w:val="003678C2"/>
    <w:rsid w:val="00367AD2"/>
    <w:rsid w:val="003702C5"/>
    <w:rsid w:val="0037073B"/>
    <w:rsid w:val="003707BD"/>
    <w:rsid w:val="00370817"/>
    <w:rsid w:val="003708F3"/>
    <w:rsid w:val="003709DE"/>
    <w:rsid w:val="00370B3C"/>
    <w:rsid w:val="00371C34"/>
    <w:rsid w:val="00371D4F"/>
    <w:rsid w:val="003726B2"/>
    <w:rsid w:val="0037297E"/>
    <w:rsid w:val="00372A37"/>
    <w:rsid w:val="003731E6"/>
    <w:rsid w:val="0037372E"/>
    <w:rsid w:val="0037381B"/>
    <w:rsid w:val="00374116"/>
    <w:rsid w:val="0037436C"/>
    <w:rsid w:val="0037444C"/>
    <w:rsid w:val="00374592"/>
    <w:rsid w:val="003745D1"/>
    <w:rsid w:val="0037461C"/>
    <w:rsid w:val="0037486D"/>
    <w:rsid w:val="003748CC"/>
    <w:rsid w:val="003749F5"/>
    <w:rsid w:val="00374A9F"/>
    <w:rsid w:val="00374DF3"/>
    <w:rsid w:val="00375107"/>
    <w:rsid w:val="00375125"/>
    <w:rsid w:val="00375551"/>
    <w:rsid w:val="00375BED"/>
    <w:rsid w:val="00375D3D"/>
    <w:rsid w:val="00375E38"/>
    <w:rsid w:val="003761AD"/>
    <w:rsid w:val="0037623C"/>
    <w:rsid w:val="00376702"/>
    <w:rsid w:val="003767B7"/>
    <w:rsid w:val="0037691B"/>
    <w:rsid w:val="003769CD"/>
    <w:rsid w:val="00376C50"/>
    <w:rsid w:val="00376D50"/>
    <w:rsid w:val="00376DA2"/>
    <w:rsid w:val="00376FF6"/>
    <w:rsid w:val="0037703D"/>
    <w:rsid w:val="003773FE"/>
    <w:rsid w:val="00377485"/>
    <w:rsid w:val="00377A04"/>
    <w:rsid w:val="00380914"/>
    <w:rsid w:val="0038096F"/>
    <w:rsid w:val="00380C3F"/>
    <w:rsid w:val="00380F25"/>
    <w:rsid w:val="003813D2"/>
    <w:rsid w:val="00381434"/>
    <w:rsid w:val="00382221"/>
    <w:rsid w:val="00382244"/>
    <w:rsid w:val="00382612"/>
    <w:rsid w:val="003826FA"/>
    <w:rsid w:val="00382BA2"/>
    <w:rsid w:val="00382F84"/>
    <w:rsid w:val="003830DC"/>
    <w:rsid w:val="0038361E"/>
    <w:rsid w:val="00383F9D"/>
    <w:rsid w:val="00384308"/>
    <w:rsid w:val="0038446E"/>
    <w:rsid w:val="003847ED"/>
    <w:rsid w:val="003849DC"/>
    <w:rsid w:val="00384A38"/>
    <w:rsid w:val="00384ED4"/>
    <w:rsid w:val="003851DF"/>
    <w:rsid w:val="00385600"/>
    <w:rsid w:val="00385AE4"/>
    <w:rsid w:val="00385CDE"/>
    <w:rsid w:val="00385DE5"/>
    <w:rsid w:val="00385F9A"/>
    <w:rsid w:val="00385FB6"/>
    <w:rsid w:val="00386050"/>
    <w:rsid w:val="003865EF"/>
    <w:rsid w:val="003867F1"/>
    <w:rsid w:val="00386869"/>
    <w:rsid w:val="00386CDB"/>
    <w:rsid w:val="00386D0C"/>
    <w:rsid w:val="00386F48"/>
    <w:rsid w:val="003871A1"/>
    <w:rsid w:val="003875B0"/>
    <w:rsid w:val="003875B7"/>
    <w:rsid w:val="003876F7"/>
    <w:rsid w:val="003876F8"/>
    <w:rsid w:val="00387EAA"/>
    <w:rsid w:val="003900B7"/>
    <w:rsid w:val="0039018D"/>
    <w:rsid w:val="0039046D"/>
    <w:rsid w:val="00390548"/>
    <w:rsid w:val="0039063C"/>
    <w:rsid w:val="003908FF"/>
    <w:rsid w:val="00390B20"/>
    <w:rsid w:val="00390D02"/>
    <w:rsid w:val="00391292"/>
    <w:rsid w:val="003914EC"/>
    <w:rsid w:val="00391753"/>
    <w:rsid w:val="003918F8"/>
    <w:rsid w:val="00391B43"/>
    <w:rsid w:val="00391D21"/>
    <w:rsid w:val="00391E5F"/>
    <w:rsid w:val="00391E72"/>
    <w:rsid w:val="0039207B"/>
    <w:rsid w:val="00392346"/>
    <w:rsid w:val="003924E9"/>
    <w:rsid w:val="003928E8"/>
    <w:rsid w:val="0039293B"/>
    <w:rsid w:val="0039328A"/>
    <w:rsid w:val="00393412"/>
    <w:rsid w:val="0039356B"/>
    <w:rsid w:val="00393632"/>
    <w:rsid w:val="00393752"/>
    <w:rsid w:val="00393840"/>
    <w:rsid w:val="00393999"/>
    <w:rsid w:val="00393A4B"/>
    <w:rsid w:val="00393A78"/>
    <w:rsid w:val="00393C21"/>
    <w:rsid w:val="0039468E"/>
    <w:rsid w:val="003949B8"/>
    <w:rsid w:val="00394BCB"/>
    <w:rsid w:val="00394F12"/>
    <w:rsid w:val="003950A0"/>
    <w:rsid w:val="0039522A"/>
    <w:rsid w:val="003955BA"/>
    <w:rsid w:val="003955FD"/>
    <w:rsid w:val="003956C5"/>
    <w:rsid w:val="00395939"/>
    <w:rsid w:val="00395C5B"/>
    <w:rsid w:val="00395C8D"/>
    <w:rsid w:val="003961B3"/>
    <w:rsid w:val="003961C9"/>
    <w:rsid w:val="003963F0"/>
    <w:rsid w:val="00396627"/>
    <w:rsid w:val="003966FC"/>
    <w:rsid w:val="00396780"/>
    <w:rsid w:val="00396A4B"/>
    <w:rsid w:val="00396D29"/>
    <w:rsid w:val="00397130"/>
    <w:rsid w:val="003972B3"/>
    <w:rsid w:val="003974D6"/>
    <w:rsid w:val="003977F2"/>
    <w:rsid w:val="00397894"/>
    <w:rsid w:val="00397AAA"/>
    <w:rsid w:val="00397B55"/>
    <w:rsid w:val="00397C36"/>
    <w:rsid w:val="00397EE8"/>
    <w:rsid w:val="003A000E"/>
    <w:rsid w:val="003A032F"/>
    <w:rsid w:val="003A07F1"/>
    <w:rsid w:val="003A0CF9"/>
    <w:rsid w:val="003A0D1A"/>
    <w:rsid w:val="003A117A"/>
    <w:rsid w:val="003A1409"/>
    <w:rsid w:val="003A1B14"/>
    <w:rsid w:val="003A1BA8"/>
    <w:rsid w:val="003A20A7"/>
    <w:rsid w:val="003A226F"/>
    <w:rsid w:val="003A22E6"/>
    <w:rsid w:val="003A284B"/>
    <w:rsid w:val="003A2B0D"/>
    <w:rsid w:val="003A2E47"/>
    <w:rsid w:val="003A2F88"/>
    <w:rsid w:val="003A30F9"/>
    <w:rsid w:val="003A39CE"/>
    <w:rsid w:val="003A3A94"/>
    <w:rsid w:val="003A3ADD"/>
    <w:rsid w:val="003A3BBF"/>
    <w:rsid w:val="003A3F36"/>
    <w:rsid w:val="003A429B"/>
    <w:rsid w:val="003A439E"/>
    <w:rsid w:val="003A4839"/>
    <w:rsid w:val="003A4ACF"/>
    <w:rsid w:val="003A4C86"/>
    <w:rsid w:val="003A57BC"/>
    <w:rsid w:val="003A5C52"/>
    <w:rsid w:val="003A6415"/>
    <w:rsid w:val="003A67A2"/>
    <w:rsid w:val="003A6B5F"/>
    <w:rsid w:val="003A6D75"/>
    <w:rsid w:val="003A6D81"/>
    <w:rsid w:val="003A73AA"/>
    <w:rsid w:val="003A75BC"/>
    <w:rsid w:val="003A7857"/>
    <w:rsid w:val="003A794D"/>
    <w:rsid w:val="003A7BA7"/>
    <w:rsid w:val="003A7BC9"/>
    <w:rsid w:val="003A7D50"/>
    <w:rsid w:val="003B0095"/>
    <w:rsid w:val="003B0442"/>
    <w:rsid w:val="003B096B"/>
    <w:rsid w:val="003B0B66"/>
    <w:rsid w:val="003B0B7B"/>
    <w:rsid w:val="003B0B9C"/>
    <w:rsid w:val="003B0D4E"/>
    <w:rsid w:val="003B0E81"/>
    <w:rsid w:val="003B14B8"/>
    <w:rsid w:val="003B1505"/>
    <w:rsid w:val="003B18A1"/>
    <w:rsid w:val="003B1B7A"/>
    <w:rsid w:val="003B1B8F"/>
    <w:rsid w:val="003B1DB6"/>
    <w:rsid w:val="003B1EA5"/>
    <w:rsid w:val="003B2050"/>
    <w:rsid w:val="003B20C4"/>
    <w:rsid w:val="003B25F1"/>
    <w:rsid w:val="003B2674"/>
    <w:rsid w:val="003B26E2"/>
    <w:rsid w:val="003B2892"/>
    <w:rsid w:val="003B2A38"/>
    <w:rsid w:val="003B2E0E"/>
    <w:rsid w:val="003B2E39"/>
    <w:rsid w:val="003B2E75"/>
    <w:rsid w:val="003B2EA9"/>
    <w:rsid w:val="003B2EAA"/>
    <w:rsid w:val="003B30FD"/>
    <w:rsid w:val="003B388A"/>
    <w:rsid w:val="003B3ABF"/>
    <w:rsid w:val="003B3AE8"/>
    <w:rsid w:val="003B408B"/>
    <w:rsid w:val="003B4375"/>
    <w:rsid w:val="003B47B0"/>
    <w:rsid w:val="003B4ACE"/>
    <w:rsid w:val="003B4B9D"/>
    <w:rsid w:val="003B4D4E"/>
    <w:rsid w:val="003B4EE2"/>
    <w:rsid w:val="003B4F46"/>
    <w:rsid w:val="003B535D"/>
    <w:rsid w:val="003B5504"/>
    <w:rsid w:val="003B58FD"/>
    <w:rsid w:val="003B5AE0"/>
    <w:rsid w:val="003B5CA7"/>
    <w:rsid w:val="003B5F30"/>
    <w:rsid w:val="003B5F59"/>
    <w:rsid w:val="003B60DC"/>
    <w:rsid w:val="003B620E"/>
    <w:rsid w:val="003B6296"/>
    <w:rsid w:val="003B64A6"/>
    <w:rsid w:val="003B6561"/>
    <w:rsid w:val="003B6704"/>
    <w:rsid w:val="003B6763"/>
    <w:rsid w:val="003B677A"/>
    <w:rsid w:val="003B6B10"/>
    <w:rsid w:val="003B72DD"/>
    <w:rsid w:val="003B7C27"/>
    <w:rsid w:val="003C03B8"/>
    <w:rsid w:val="003C0B6C"/>
    <w:rsid w:val="003C0BA9"/>
    <w:rsid w:val="003C0F83"/>
    <w:rsid w:val="003C119F"/>
    <w:rsid w:val="003C18F4"/>
    <w:rsid w:val="003C1AC4"/>
    <w:rsid w:val="003C1D2C"/>
    <w:rsid w:val="003C1E21"/>
    <w:rsid w:val="003C1E72"/>
    <w:rsid w:val="003C1F33"/>
    <w:rsid w:val="003C20AA"/>
    <w:rsid w:val="003C26E0"/>
    <w:rsid w:val="003C27BF"/>
    <w:rsid w:val="003C2879"/>
    <w:rsid w:val="003C2B67"/>
    <w:rsid w:val="003C2C1F"/>
    <w:rsid w:val="003C35F1"/>
    <w:rsid w:val="003C378A"/>
    <w:rsid w:val="003C37EE"/>
    <w:rsid w:val="003C3A1C"/>
    <w:rsid w:val="003C3AA1"/>
    <w:rsid w:val="003C3AF6"/>
    <w:rsid w:val="003C4053"/>
    <w:rsid w:val="003C4103"/>
    <w:rsid w:val="003C416B"/>
    <w:rsid w:val="003C44A1"/>
    <w:rsid w:val="003C454F"/>
    <w:rsid w:val="003C45BF"/>
    <w:rsid w:val="003C466C"/>
    <w:rsid w:val="003C46A1"/>
    <w:rsid w:val="003C47A5"/>
    <w:rsid w:val="003C49CD"/>
    <w:rsid w:val="003C55B7"/>
    <w:rsid w:val="003C568E"/>
    <w:rsid w:val="003C64D0"/>
    <w:rsid w:val="003C65E2"/>
    <w:rsid w:val="003C677A"/>
    <w:rsid w:val="003C68E3"/>
    <w:rsid w:val="003C6B05"/>
    <w:rsid w:val="003C6EC7"/>
    <w:rsid w:val="003C6F20"/>
    <w:rsid w:val="003C7321"/>
    <w:rsid w:val="003C735B"/>
    <w:rsid w:val="003C7400"/>
    <w:rsid w:val="003C7944"/>
    <w:rsid w:val="003C79BF"/>
    <w:rsid w:val="003C7ABA"/>
    <w:rsid w:val="003D0604"/>
    <w:rsid w:val="003D06F0"/>
    <w:rsid w:val="003D08A1"/>
    <w:rsid w:val="003D0B8B"/>
    <w:rsid w:val="003D0CC6"/>
    <w:rsid w:val="003D0DAF"/>
    <w:rsid w:val="003D0EA5"/>
    <w:rsid w:val="003D12E5"/>
    <w:rsid w:val="003D1343"/>
    <w:rsid w:val="003D1539"/>
    <w:rsid w:val="003D16DF"/>
    <w:rsid w:val="003D17A8"/>
    <w:rsid w:val="003D17C5"/>
    <w:rsid w:val="003D18E8"/>
    <w:rsid w:val="003D197B"/>
    <w:rsid w:val="003D1F65"/>
    <w:rsid w:val="003D224F"/>
    <w:rsid w:val="003D245F"/>
    <w:rsid w:val="003D24CC"/>
    <w:rsid w:val="003D2532"/>
    <w:rsid w:val="003D25A1"/>
    <w:rsid w:val="003D27F8"/>
    <w:rsid w:val="003D284F"/>
    <w:rsid w:val="003D2A57"/>
    <w:rsid w:val="003D2FA5"/>
    <w:rsid w:val="003D332E"/>
    <w:rsid w:val="003D3348"/>
    <w:rsid w:val="003D3428"/>
    <w:rsid w:val="003D34DF"/>
    <w:rsid w:val="003D3704"/>
    <w:rsid w:val="003D3919"/>
    <w:rsid w:val="003D3DE2"/>
    <w:rsid w:val="003D4195"/>
    <w:rsid w:val="003D4402"/>
    <w:rsid w:val="003D47BD"/>
    <w:rsid w:val="003D4BD9"/>
    <w:rsid w:val="003D51D0"/>
    <w:rsid w:val="003D59D3"/>
    <w:rsid w:val="003D5D29"/>
    <w:rsid w:val="003D5EB4"/>
    <w:rsid w:val="003D6220"/>
    <w:rsid w:val="003D62AE"/>
    <w:rsid w:val="003D62F7"/>
    <w:rsid w:val="003D6387"/>
    <w:rsid w:val="003D6565"/>
    <w:rsid w:val="003D6603"/>
    <w:rsid w:val="003D6713"/>
    <w:rsid w:val="003D6B70"/>
    <w:rsid w:val="003D6BC1"/>
    <w:rsid w:val="003D6F23"/>
    <w:rsid w:val="003D71F9"/>
    <w:rsid w:val="003D721D"/>
    <w:rsid w:val="003D7780"/>
    <w:rsid w:val="003D793D"/>
    <w:rsid w:val="003D7C3A"/>
    <w:rsid w:val="003D7DC1"/>
    <w:rsid w:val="003E098D"/>
    <w:rsid w:val="003E0AB2"/>
    <w:rsid w:val="003E1421"/>
    <w:rsid w:val="003E1507"/>
    <w:rsid w:val="003E16E6"/>
    <w:rsid w:val="003E206D"/>
    <w:rsid w:val="003E2131"/>
    <w:rsid w:val="003E2343"/>
    <w:rsid w:val="003E2B5D"/>
    <w:rsid w:val="003E3625"/>
    <w:rsid w:val="003E3A2D"/>
    <w:rsid w:val="003E3B15"/>
    <w:rsid w:val="003E3B29"/>
    <w:rsid w:val="003E3B5D"/>
    <w:rsid w:val="003E3C42"/>
    <w:rsid w:val="003E3E33"/>
    <w:rsid w:val="003E479B"/>
    <w:rsid w:val="003E4AA2"/>
    <w:rsid w:val="003E4DB0"/>
    <w:rsid w:val="003E50FC"/>
    <w:rsid w:val="003E529E"/>
    <w:rsid w:val="003E596A"/>
    <w:rsid w:val="003E5CD4"/>
    <w:rsid w:val="003E60DA"/>
    <w:rsid w:val="003E618B"/>
    <w:rsid w:val="003E65F1"/>
    <w:rsid w:val="003E692A"/>
    <w:rsid w:val="003E697C"/>
    <w:rsid w:val="003E6A7F"/>
    <w:rsid w:val="003E6A90"/>
    <w:rsid w:val="003E6B8F"/>
    <w:rsid w:val="003E6D1C"/>
    <w:rsid w:val="003E7009"/>
    <w:rsid w:val="003E750F"/>
    <w:rsid w:val="003E764B"/>
    <w:rsid w:val="003E767B"/>
    <w:rsid w:val="003E78DF"/>
    <w:rsid w:val="003E7CD1"/>
    <w:rsid w:val="003E7E1F"/>
    <w:rsid w:val="003F02D3"/>
    <w:rsid w:val="003F064B"/>
    <w:rsid w:val="003F090D"/>
    <w:rsid w:val="003F0DCA"/>
    <w:rsid w:val="003F103C"/>
    <w:rsid w:val="003F1384"/>
    <w:rsid w:val="003F1FB9"/>
    <w:rsid w:val="003F1FF2"/>
    <w:rsid w:val="003F26F9"/>
    <w:rsid w:val="003F2B4C"/>
    <w:rsid w:val="003F2B7D"/>
    <w:rsid w:val="003F2C4E"/>
    <w:rsid w:val="003F2E35"/>
    <w:rsid w:val="003F30D8"/>
    <w:rsid w:val="003F32AD"/>
    <w:rsid w:val="003F357F"/>
    <w:rsid w:val="003F3802"/>
    <w:rsid w:val="003F3826"/>
    <w:rsid w:val="003F3B42"/>
    <w:rsid w:val="003F4254"/>
    <w:rsid w:val="003F4284"/>
    <w:rsid w:val="003F4334"/>
    <w:rsid w:val="003F4681"/>
    <w:rsid w:val="003F47F3"/>
    <w:rsid w:val="003F4D8B"/>
    <w:rsid w:val="003F4E03"/>
    <w:rsid w:val="003F4FB9"/>
    <w:rsid w:val="003F567C"/>
    <w:rsid w:val="003F57AF"/>
    <w:rsid w:val="003F5ACC"/>
    <w:rsid w:val="003F5DC0"/>
    <w:rsid w:val="003F5E35"/>
    <w:rsid w:val="003F5EF5"/>
    <w:rsid w:val="003F5F22"/>
    <w:rsid w:val="003F6096"/>
    <w:rsid w:val="003F610A"/>
    <w:rsid w:val="003F6C8C"/>
    <w:rsid w:val="003F6C8F"/>
    <w:rsid w:val="003F6F80"/>
    <w:rsid w:val="003F70B8"/>
    <w:rsid w:val="003F7477"/>
    <w:rsid w:val="003F76D9"/>
    <w:rsid w:val="003F77D5"/>
    <w:rsid w:val="003F78E1"/>
    <w:rsid w:val="003F7AB8"/>
    <w:rsid w:val="003F7AD5"/>
    <w:rsid w:val="003F7BC2"/>
    <w:rsid w:val="003F7C30"/>
    <w:rsid w:val="003F7ED9"/>
    <w:rsid w:val="003F7F34"/>
    <w:rsid w:val="003F7FD3"/>
    <w:rsid w:val="00400084"/>
    <w:rsid w:val="00400144"/>
    <w:rsid w:val="0040039A"/>
    <w:rsid w:val="0040049E"/>
    <w:rsid w:val="00400572"/>
    <w:rsid w:val="00400889"/>
    <w:rsid w:val="00401095"/>
    <w:rsid w:val="00401AB0"/>
    <w:rsid w:val="00401D44"/>
    <w:rsid w:val="00401DA2"/>
    <w:rsid w:val="00401E65"/>
    <w:rsid w:val="00402097"/>
    <w:rsid w:val="00402179"/>
    <w:rsid w:val="00402774"/>
    <w:rsid w:val="0040282D"/>
    <w:rsid w:val="00402B9F"/>
    <w:rsid w:val="00402C4E"/>
    <w:rsid w:val="00403031"/>
    <w:rsid w:val="0040316F"/>
    <w:rsid w:val="004039D1"/>
    <w:rsid w:val="00403BA9"/>
    <w:rsid w:val="00403EC0"/>
    <w:rsid w:val="004040EB"/>
    <w:rsid w:val="004043BE"/>
    <w:rsid w:val="004047E1"/>
    <w:rsid w:val="00404977"/>
    <w:rsid w:val="00404B2D"/>
    <w:rsid w:val="00404C60"/>
    <w:rsid w:val="00404E4C"/>
    <w:rsid w:val="00405006"/>
    <w:rsid w:val="00405037"/>
    <w:rsid w:val="004053EB"/>
    <w:rsid w:val="0040562F"/>
    <w:rsid w:val="00405AE9"/>
    <w:rsid w:val="00406104"/>
    <w:rsid w:val="004068DA"/>
    <w:rsid w:val="00406A28"/>
    <w:rsid w:val="00406E39"/>
    <w:rsid w:val="004071F7"/>
    <w:rsid w:val="00407CCB"/>
    <w:rsid w:val="00407CE7"/>
    <w:rsid w:val="00407E56"/>
    <w:rsid w:val="004101F2"/>
    <w:rsid w:val="00410CEF"/>
    <w:rsid w:val="00410D7C"/>
    <w:rsid w:val="00410F72"/>
    <w:rsid w:val="004110D9"/>
    <w:rsid w:val="00411135"/>
    <w:rsid w:val="00411194"/>
    <w:rsid w:val="004112AA"/>
    <w:rsid w:val="004114A7"/>
    <w:rsid w:val="00411768"/>
    <w:rsid w:val="00411BEA"/>
    <w:rsid w:val="004121A6"/>
    <w:rsid w:val="00412653"/>
    <w:rsid w:val="004127A6"/>
    <w:rsid w:val="004127C7"/>
    <w:rsid w:val="0041352F"/>
    <w:rsid w:val="004136CE"/>
    <w:rsid w:val="00414288"/>
    <w:rsid w:val="004142A4"/>
    <w:rsid w:val="004144E8"/>
    <w:rsid w:val="00414560"/>
    <w:rsid w:val="00414867"/>
    <w:rsid w:val="00414A2B"/>
    <w:rsid w:val="00414DD9"/>
    <w:rsid w:val="004150A6"/>
    <w:rsid w:val="0041536A"/>
    <w:rsid w:val="004154E9"/>
    <w:rsid w:val="00415618"/>
    <w:rsid w:val="00415AC8"/>
    <w:rsid w:val="00415CD0"/>
    <w:rsid w:val="00415DD6"/>
    <w:rsid w:val="00416502"/>
    <w:rsid w:val="00416711"/>
    <w:rsid w:val="00416B0E"/>
    <w:rsid w:val="00416B34"/>
    <w:rsid w:val="00416B66"/>
    <w:rsid w:val="00416D5D"/>
    <w:rsid w:val="00416DBC"/>
    <w:rsid w:val="00416DC9"/>
    <w:rsid w:val="00416DD5"/>
    <w:rsid w:val="00416DFD"/>
    <w:rsid w:val="00416EFA"/>
    <w:rsid w:val="00417212"/>
    <w:rsid w:val="00417342"/>
    <w:rsid w:val="004173BD"/>
    <w:rsid w:val="00417408"/>
    <w:rsid w:val="00417607"/>
    <w:rsid w:val="00417CCC"/>
    <w:rsid w:val="00417E65"/>
    <w:rsid w:val="0042000C"/>
    <w:rsid w:val="004202F4"/>
    <w:rsid w:val="004206E8"/>
    <w:rsid w:val="004209A0"/>
    <w:rsid w:val="00420CA0"/>
    <w:rsid w:val="00420E38"/>
    <w:rsid w:val="00420F72"/>
    <w:rsid w:val="00420F9B"/>
    <w:rsid w:val="00421140"/>
    <w:rsid w:val="00421488"/>
    <w:rsid w:val="004214DE"/>
    <w:rsid w:val="00421566"/>
    <w:rsid w:val="00421C07"/>
    <w:rsid w:val="00421CE9"/>
    <w:rsid w:val="00421D21"/>
    <w:rsid w:val="00421FD6"/>
    <w:rsid w:val="0042204D"/>
    <w:rsid w:val="00422150"/>
    <w:rsid w:val="00422245"/>
    <w:rsid w:val="0042225A"/>
    <w:rsid w:val="004225C5"/>
    <w:rsid w:val="004226F3"/>
    <w:rsid w:val="00422A56"/>
    <w:rsid w:val="00422BA9"/>
    <w:rsid w:val="0042316E"/>
    <w:rsid w:val="00423536"/>
    <w:rsid w:val="00423597"/>
    <w:rsid w:val="00423836"/>
    <w:rsid w:val="0042383B"/>
    <w:rsid w:val="00423C51"/>
    <w:rsid w:val="00423D39"/>
    <w:rsid w:val="004241EB"/>
    <w:rsid w:val="00424466"/>
    <w:rsid w:val="0042482D"/>
    <w:rsid w:val="00424B04"/>
    <w:rsid w:val="00424C8F"/>
    <w:rsid w:val="00425122"/>
    <w:rsid w:val="00425A16"/>
    <w:rsid w:val="00425FF3"/>
    <w:rsid w:val="0042627B"/>
    <w:rsid w:val="0042634F"/>
    <w:rsid w:val="004268D9"/>
    <w:rsid w:val="00426CA0"/>
    <w:rsid w:val="00426D70"/>
    <w:rsid w:val="00426E5F"/>
    <w:rsid w:val="00426ED8"/>
    <w:rsid w:val="00426F63"/>
    <w:rsid w:val="00426FBA"/>
    <w:rsid w:val="00427055"/>
    <w:rsid w:val="0042708D"/>
    <w:rsid w:val="004270B0"/>
    <w:rsid w:val="00427166"/>
    <w:rsid w:val="0042742E"/>
    <w:rsid w:val="004275C1"/>
    <w:rsid w:val="0042777E"/>
    <w:rsid w:val="00427BE4"/>
    <w:rsid w:val="00427D4B"/>
    <w:rsid w:val="004303AB"/>
    <w:rsid w:val="00430649"/>
    <w:rsid w:val="004308FB"/>
    <w:rsid w:val="00430ADB"/>
    <w:rsid w:val="00431044"/>
    <w:rsid w:val="004310EB"/>
    <w:rsid w:val="00431440"/>
    <w:rsid w:val="00431589"/>
    <w:rsid w:val="0043162E"/>
    <w:rsid w:val="004317F3"/>
    <w:rsid w:val="0043213F"/>
    <w:rsid w:val="004321A0"/>
    <w:rsid w:val="00432269"/>
    <w:rsid w:val="004322FF"/>
    <w:rsid w:val="00432B67"/>
    <w:rsid w:val="00432B69"/>
    <w:rsid w:val="00432BB2"/>
    <w:rsid w:val="00432FB1"/>
    <w:rsid w:val="0043307A"/>
    <w:rsid w:val="00433562"/>
    <w:rsid w:val="00433732"/>
    <w:rsid w:val="00433928"/>
    <w:rsid w:val="0043398D"/>
    <w:rsid w:val="00433C09"/>
    <w:rsid w:val="00434081"/>
    <w:rsid w:val="004340D2"/>
    <w:rsid w:val="004342DF"/>
    <w:rsid w:val="0043431E"/>
    <w:rsid w:val="004346DE"/>
    <w:rsid w:val="0043470A"/>
    <w:rsid w:val="00434F29"/>
    <w:rsid w:val="00434F99"/>
    <w:rsid w:val="00434FBD"/>
    <w:rsid w:val="00434FF3"/>
    <w:rsid w:val="0043549D"/>
    <w:rsid w:val="00435930"/>
    <w:rsid w:val="00435BF2"/>
    <w:rsid w:val="0043607B"/>
    <w:rsid w:val="00436101"/>
    <w:rsid w:val="00436435"/>
    <w:rsid w:val="00436613"/>
    <w:rsid w:val="0043671D"/>
    <w:rsid w:val="0043687B"/>
    <w:rsid w:val="00436922"/>
    <w:rsid w:val="00436DAD"/>
    <w:rsid w:val="00437024"/>
    <w:rsid w:val="00437624"/>
    <w:rsid w:val="00437862"/>
    <w:rsid w:val="00437864"/>
    <w:rsid w:val="00437C25"/>
    <w:rsid w:val="00437F1D"/>
    <w:rsid w:val="0044011F"/>
    <w:rsid w:val="00440756"/>
    <w:rsid w:val="004407A8"/>
    <w:rsid w:val="00440FAE"/>
    <w:rsid w:val="00441130"/>
    <w:rsid w:val="0044123C"/>
    <w:rsid w:val="0044147F"/>
    <w:rsid w:val="00441B20"/>
    <w:rsid w:val="00441B97"/>
    <w:rsid w:val="00441C9B"/>
    <w:rsid w:val="00442095"/>
    <w:rsid w:val="0044225C"/>
    <w:rsid w:val="004422D5"/>
    <w:rsid w:val="00442A56"/>
    <w:rsid w:val="004430DB"/>
    <w:rsid w:val="004433C4"/>
    <w:rsid w:val="004433CB"/>
    <w:rsid w:val="004438BD"/>
    <w:rsid w:val="004439CE"/>
    <w:rsid w:val="00443A8C"/>
    <w:rsid w:val="00443C0C"/>
    <w:rsid w:val="00443EC2"/>
    <w:rsid w:val="00443F53"/>
    <w:rsid w:val="00443FAD"/>
    <w:rsid w:val="004440F2"/>
    <w:rsid w:val="004441A1"/>
    <w:rsid w:val="004444FB"/>
    <w:rsid w:val="0044484C"/>
    <w:rsid w:val="00444BAA"/>
    <w:rsid w:val="00444CC6"/>
    <w:rsid w:val="00444F5E"/>
    <w:rsid w:val="00444FC6"/>
    <w:rsid w:val="00445179"/>
    <w:rsid w:val="0044555D"/>
    <w:rsid w:val="004457F6"/>
    <w:rsid w:val="00445E53"/>
    <w:rsid w:val="004462AE"/>
    <w:rsid w:val="00446306"/>
    <w:rsid w:val="00446D3E"/>
    <w:rsid w:val="00446E50"/>
    <w:rsid w:val="004472B8"/>
    <w:rsid w:val="004475B4"/>
    <w:rsid w:val="00447721"/>
    <w:rsid w:val="00447760"/>
    <w:rsid w:val="0044780A"/>
    <w:rsid w:val="004501E8"/>
    <w:rsid w:val="00450547"/>
    <w:rsid w:val="004505B0"/>
    <w:rsid w:val="004507C8"/>
    <w:rsid w:val="00450965"/>
    <w:rsid w:val="004509E1"/>
    <w:rsid w:val="00450A7D"/>
    <w:rsid w:val="00450B67"/>
    <w:rsid w:val="00450E6E"/>
    <w:rsid w:val="00450F4B"/>
    <w:rsid w:val="00450F67"/>
    <w:rsid w:val="0045110C"/>
    <w:rsid w:val="004511E1"/>
    <w:rsid w:val="00451460"/>
    <w:rsid w:val="0045146A"/>
    <w:rsid w:val="004514E3"/>
    <w:rsid w:val="004519DC"/>
    <w:rsid w:val="00451A1C"/>
    <w:rsid w:val="00451BBF"/>
    <w:rsid w:val="00451CCF"/>
    <w:rsid w:val="00452062"/>
    <w:rsid w:val="004520C6"/>
    <w:rsid w:val="004525BA"/>
    <w:rsid w:val="00452716"/>
    <w:rsid w:val="00452847"/>
    <w:rsid w:val="0045299E"/>
    <w:rsid w:val="00452DF7"/>
    <w:rsid w:val="00452EA6"/>
    <w:rsid w:val="00453479"/>
    <w:rsid w:val="004534F8"/>
    <w:rsid w:val="0045375D"/>
    <w:rsid w:val="00453B84"/>
    <w:rsid w:val="00453BE7"/>
    <w:rsid w:val="00453CAE"/>
    <w:rsid w:val="00453DEC"/>
    <w:rsid w:val="004540DD"/>
    <w:rsid w:val="004547D0"/>
    <w:rsid w:val="004548D7"/>
    <w:rsid w:val="004549A0"/>
    <w:rsid w:val="00454E6F"/>
    <w:rsid w:val="004553B8"/>
    <w:rsid w:val="00455456"/>
    <w:rsid w:val="004555DC"/>
    <w:rsid w:val="00455945"/>
    <w:rsid w:val="00455960"/>
    <w:rsid w:val="00455D82"/>
    <w:rsid w:val="00455FCE"/>
    <w:rsid w:val="00456008"/>
    <w:rsid w:val="00456009"/>
    <w:rsid w:val="004569BF"/>
    <w:rsid w:val="00456A03"/>
    <w:rsid w:val="00456A84"/>
    <w:rsid w:val="00456B14"/>
    <w:rsid w:val="00457134"/>
    <w:rsid w:val="00457495"/>
    <w:rsid w:val="0045782D"/>
    <w:rsid w:val="00457857"/>
    <w:rsid w:val="00457A6C"/>
    <w:rsid w:val="00457DFE"/>
    <w:rsid w:val="0046005A"/>
    <w:rsid w:val="00460073"/>
    <w:rsid w:val="004600A8"/>
    <w:rsid w:val="00460467"/>
    <w:rsid w:val="00460DD5"/>
    <w:rsid w:val="00460EDD"/>
    <w:rsid w:val="00461197"/>
    <w:rsid w:val="004614B1"/>
    <w:rsid w:val="004614EE"/>
    <w:rsid w:val="004617AF"/>
    <w:rsid w:val="00461947"/>
    <w:rsid w:val="00461A5B"/>
    <w:rsid w:val="00461BF3"/>
    <w:rsid w:val="00461D1C"/>
    <w:rsid w:val="00461E4E"/>
    <w:rsid w:val="00462096"/>
    <w:rsid w:val="00462427"/>
    <w:rsid w:val="004625D8"/>
    <w:rsid w:val="004625E4"/>
    <w:rsid w:val="004626CF"/>
    <w:rsid w:val="00462925"/>
    <w:rsid w:val="00462B9E"/>
    <w:rsid w:val="00462CC0"/>
    <w:rsid w:val="00462CEE"/>
    <w:rsid w:val="00463255"/>
    <w:rsid w:val="0046351D"/>
    <w:rsid w:val="00463ABE"/>
    <w:rsid w:val="00464148"/>
    <w:rsid w:val="0046426C"/>
    <w:rsid w:val="004643C4"/>
    <w:rsid w:val="00464584"/>
    <w:rsid w:val="004645FC"/>
    <w:rsid w:val="004649A2"/>
    <w:rsid w:val="004649EA"/>
    <w:rsid w:val="00464C80"/>
    <w:rsid w:val="00464D82"/>
    <w:rsid w:val="00464E63"/>
    <w:rsid w:val="00464F1A"/>
    <w:rsid w:val="00464F28"/>
    <w:rsid w:val="004651AE"/>
    <w:rsid w:val="00465667"/>
    <w:rsid w:val="00465BEF"/>
    <w:rsid w:val="00465D5D"/>
    <w:rsid w:val="004660E3"/>
    <w:rsid w:val="0046631A"/>
    <w:rsid w:val="004663D9"/>
    <w:rsid w:val="0046640A"/>
    <w:rsid w:val="004667BA"/>
    <w:rsid w:val="00466DA3"/>
    <w:rsid w:val="00466DDB"/>
    <w:rsid w:val="00466E1D"/>
    <w:rsid w:val="004670A6"/>
    <w:rsid w:val="0046745F"/>
    <w:rsid w:val="004676B5"/>
    <w:rsid w:val="00467986"/>
    <w:rsid w:val="00467ED2"/>
    <w:rsid w:val="00467FFD"/>
    <w:rsid w:val="0047016E"/>
    <w:rsid w:val="0047038C"/>
    <w:rsid w:val="0047075A"/>
    <w:rsid w:val="0047079B"/>
    <w:rsid w:val="004707CD"/>
    <w:rsid w:val="00470855"/>
    <w:rsid w:val="00470919"/>
    <w:rsid w:val="00470E76"/>
    <w:rsid w:val="004711C5"/>
    <w:rsid w:val="004712FD"/>
    <w:rsid w:val="00471466"/>
    <w:rsid w:val="0047168B"/>
    <w:rsid w:val="004717FB"/>
    <w:rsid w:val="0047193B"/>
    <w:rsid w:val="00471CE6"/>
    <w:rsid w:val="00471D63"/>
    <w:rsid w:val="00471E42"/>
    <w:rsid w:val="00472453"/>
    <w:rsid w:val="0047273D"/>
    <w:rsid w:val="00472BDF"/>
    <w:rsid w:val="0047341C"/>
    <w:rsid w:val="00473598"/>
    <w:rsid w:val="00473768"/>
    <w:rsid w:val="004737E0"/>
    <w:rsid w:val="00473A14"/>
    <w:rsid w:val="00473B6E"/>
    <w:rsid w:val="00473D91"/>
    <w:rsid w:val="00473F9C"/>
    <w:rsid w:val="004741C3"/>
    <w:rsid w:val="004741CD"/>
    <w:rsid w:val="00474212"/>
    <w:rsid w:val="004742C4"/>
    <w:rsid w:val="00474432"/>
    <w:rsid w:val="00474693"/>
    <w:rsid w:val="00474694"/>
    <w:rsid w:val="00474CBE"/>
    <w:rsid w:val="00474D2F"/>
    <w:rsid w:val="00474E92"/>
    <w:rsid w:val="00475100"/>
    <w:rsid w:val="00475F38"/>
    <w:rsid w:val="00476160"/>
    <w:rsid w:val="0047642C"/>
    <w:rsid w:val="004765B5"/>
    <w:rsid w:val="00476631"/>
    <w:rsid w:val="00476661"/>
    <w:rsid w:val="0047693E"/>
    <w:rsid w:val="004769CC"/>
    <w:rsid w:val="00477674"/>
    <w:rsid w:val="00477696"/>
    <w:rsid w:val="004779F4"/>
    <w:rsid w:val="00477E2C"/>
    <w:rsid w:val="00480056"/>
    <w:rsid w:val="004800FD"/>
    <w:rsid w:val="004801F2"/>
    <w:rsid w:val="004801FA"/>
    <w:rsid w:val="004803E3"/>
    <w:rsid w:val="004803F2"/>
    <w:rsid w:val="00480620"/>
    <w:rsid w:val="004806E2"/>
    <w:rsid w:val="004807BF"/>
    <w:rsid w:val="0048081E"/>
    <w:rsid w:val="00480A84"/>
    <w:rsid w:val="004815C5"/>
    <w:rsid w:val="004818E7"/>
    <w:rsid w:val="00481B4D"/>
    <w:rsid w:val="00481E90"/>
    <w:rsid w:val="00481F0B"/>
    <w:rsid w:val="004821FB"/>
    <w:rsid w:val="004824F1"/>
    <w:rsid w:val="0048252E"/>
    <w:rsid w:val="00482B59"/>
    <w:rsid w:val="00482C7E"/>
    <w:rsid w:val="00482CB3"/>
    <w:rsid w:val="00483122"/>
    <w:rsid w:val="00483147"/>
    <w:rsid w:val="00483199"/>
    <w:rsid w:val="00483290"/>
    <w:rsid w:val="004832DF"/>
    <w:rsid w:val="004833EF"/>
    <w:rsid w:val="00483537"/>
    <w:rsid w:val="0048375C"/>
    <w:rsid w:val="004838A0"/>
    <w:rsid w:val="00483CF9"/>
    <w:rsid w:val="00483DF3"/>
    <w:rsid w:val="004841BC"/>
    <w:rsid w:val="004841F6"/>
    <w:rsid w:val="004842EC"/>
    <w:rsid w:val="004849D0"/>
    <w:rsid w:val="00484B8A"/>
    <w:rsid w:val="00484FD3"/>
    <w:rsid w:val="00485177"/>
    <w:rsid w:val="0048533A"/>
    <w:rsid w:val="00485604"/>
    <w:rsid w:val="00485988"/>
    <w:rsid w:val="00485C9E"/>
    <w:rsid w:val="00486408"/>
    <w:rsid w:val="004867D0"/>
    <w:rsid w:val="004867E4"/>
    <w:rsid w:val="00487736"/>
    <w:rsid w:val="0048785D"/>
    <w:rsid w:val="00487BA1"/>
    <w:rsid w:val="00487BAF"/>
    <w:rsid w:val="00487DD0"/>
    <w:rsid w:val="00487ED7"/>
    <w:rsid w:val="00490131"/>
    <w:rsid w:val="00490358"/>
    <w:rsid w:val="00490557"/>
    <w:rsid w:val="00490560"/>
    <w:rsid w:val="00490781"/>
    <w:rsid w:val="00490CC0"/>
    <w:rsid w:val="00490D63"/>
    <w:rsid w:val="00490D6F"/>
    <w:rsid w:val="00490E82"/>
    <w:rsid w:val="00490F70"/>
    <w:rsid w:val="004916BF"/>
    <w:rsid w:val="00491CE5"/>
    <w:rsid w:val="00491D99"/>
    <w:rsid w:val="004921B8"/>
    <w:rsid w:val="004924FE"/>
    <w:rsid w:val="00492547"/>
    <w:rsid w:val="004928E0"/>
    <w:rsid w:val="00492FDD"/>
    <w:rsid w:val="00493024"/>
    <w:rsid w:val="00493080"/>
    <w:rsid w:val="004930C6"/>
    <w:rsid w:val="00493156"/>
    <w:rsid w:val="0049342E"/>
    <w:rsid w:val="00493670"/>
    <w:rsid w:val="00493871"/>
    <w:rsid w:val="00494634"/>
    <w:rsid w:val="00494813"/>
    <w:rsid w:val="00494A52"/>
    <w:rsid w:val="00494A65"/>
    <w:rsid w:val="00494C48"/>
    <w:rsid w:val="00494C84"/>
    <w:rsid w:val="0049532D"/>
    <w:rsid w:val="004956EA"/>
    <w:rsid w:val="00495B19"/>
    <w:rsid w:val="00495D27"/>
    <w:rsid w:val="00495D59"/>
    <w:rsid w:val="00496401"/>
    <w:rsid w:val="00496530"/>
    <w:rsid w:val="00496B8E"/>
    <w:rsid w:val="00496CC4"/>
    <w:rsid w:val="00496FC6"/>
    <w:rsid w:val="004972D7"/>
    <w:rsid w:val="00497440"/>
    <w:rsid w:val="00497502"/>
    <w:rsid w:val="00497687"/>
    <w:rsid w:val="00497723"/>
    <w:rsid w:val="004978B0"/>
    <w:rsid w:val="00497B65"/>
    <w:rsid w:val="00497BA2"/>
    <w:rsid w:val="004A056F"/>
    <w:rsid w:val="004A07FE"/>
    <w:rsid w:val="004A0EE2"/>
    <w:rsid w:val="004A0FA4"/>
    <w:rsid w:val="004A106C"/>
    <w:rsid w:val="004A12D1"/>
    <w:rsid w:val="004A1390"/>
    <w:rsid w:val="004A13D2"/>
    <w:rsid w:val="004A151A"/>
    <w:rsid w:val="004A1661"/>
    <w:rsid w:val="004A1754"/>
    <w:rsid w:val="004A19BE"/>
    <w:rsid w:val="004A1D89"/>
    <w:rsid w:val="004A1F6E"/>
    <w:rsid w:val="004A1FEB"/>
    <w:rsid w:val="004A3554"/>
    <w:rsid w:val="004A3DE9"/>
    <w:rsid w:val="004A41C3"/>
    <w:rsid w:val="004A4938"/>
    <w:rsid w:val="004A4BA3"/>
    <w:rsid w:val="004A4BF5"/>
    <w:rsid w:val="004A4E57"/>
    <w:rsid w:val="004A4E86"/>
    <w:rsid w:val="004A4EB8"/>
    <w:rsid w:val="004A4EBE"/>
    <w:rsid w:val="004A53E0"/>
    <w:rsid w:val="004A554E"/>
    <w:rsid w:val="004A5643"/>
    <w:rsid w:val="004A5662"/>
    <w:rsid w:val="004A5954"/>
    <w:rsid w:val="004A598F"/>
    <w:rsid w:val="004A59E4"/>
    <w:rsid w:val="004A5B06"/>
    <w:rsid w:val="004A5D38"/>
    <w:rsid w:val="004A60D3"/>
    <w:rsid w:val="004A62CF"/>
    <w:rsid w:val="004A62F7"/>
    <w:rsid w:val="004A6427"/>
    <w:rsid w:val="004A673C"/>
    <w:rsid w:val="004A67A3"/>
    <w:rsid w:val="004A7058"/>
    <w:rsid w:val="004A753E"/>
    <w:rsid w:val="004A75BE"/>
    <w:rsid w:val="004A7764"/>
    <w:rsid w:val="004A7AF9"/>
    <w:rsid w:val="004A7B5D"/>
    <w:rsid w:val="004A7FF8"/>
    <w:rsid w:val="004B0248"/>
    <w:rsid w:val="004B0E7A"/>
    <w:rsid w:val="004B0F66"/>
    <w:rsid w:val="004B108E"/>
    <w:rsid w:val="004B11CA"/>
    <w:rsid w:val="004B14DE"/>
    <w:rsid w:val="004B14F1"/>
    <w:rsid w:val="004B172C"/>
    <w:rsid w:val="004B261E"/>
    <w:rsid w:val="004B2C1B"/>
    <w:rsid w:val="004B2DC8"/>
    <w:rsid w:val="004B3107"/>
    <w:rsid w:val="004B3A10"/>
    <w:rsid w:val="004B3AAE"/>
    <w:rsid w:val="004B3DCC"/>
    <w:rsid w:val="004B41E8"/>
    <w:rsid w:val="004B4222"/>
    <w:rsid w:val="004B45C7"/>
    <w:rsid w:val="004B4F51"/>
    <w:rsid w:val="004B50EE"/>
    <w:rsid w:val="004B5555"/>
    <w:rsid w:val="004B5910"/>
    <w:rsid w:val="004B6165"/>
    <w:rsid w:val="004B61A7"/>
    <w:rsid w:val="004B640B"/>
    <w:rsid w:val="004B67C6"/>
    <w:rsid w:val="004B67FC"/>
    <w:rsid w:val="004B7063"/>
    <w:rsid w:val="004B70BE"/>
    <w:rsid w:val="004B71C3"/>
    <w:rsid w:val="004B72D4"/>
    <w:rsid w:val="004B78BE"/>
    <w:rsid w:val="004B799C"/>
    <w:rsid w:val="004B7BF1"/>
    <w:rsid w:val="004B7C47"/>
    <w:rsid w:val="004B7C94"/>
    <w:rsid w:val="004C05FA"/>
    <w:rsid w:val="004C0F84"/>
    <w:rsid w:val="004C10D9"/>
    <w:rsid w:val="004C11CE"/>
    <w:rsid w:val="004C1318"/>
    <w:rsid w:val="004C15AA"/>
    <w:rsid w:val="004C16A5"/>
    <w:rsid w:val="004C1850"/>
    <w:rsid w:val="004C1DD6"/>
    <w:rsid w:val="004C2496"/>
    <w:rsid w:val="004C27EC"/>
    <w:rsid w:val="004C284C"/>
    <w:rsid w:val="004C30BC"/>
    <w:rsid w:val="004C33B5"/>
    <w:rsid w:val="004C3400"/>
    <w:rsid w:val="004C365E"/>
    <w:rsid w:val="004C4104"/>
    <w:rsid w:val="004C4197"/>
    <w:rsid w:val="004C41CC"/>
    <w:rsid w:val="004C42F8"/>
    <w:rsid w:val="004C47E8"/>
    <w:rsid w:val="004C48F7"/>
    <w:rsid w:val="004C49D8"/>
    <w:rsid w:val="004C4A0A"/>
    <w:rsid w:val="004C534C"/>
    <w:rsid w:val="004C5BC9"/>
    <w:rsid w:val="004C5FA6"/>
    <w:rsid w:val="004C68CD"/>
    <w:rsid w:val="004C6ACC"/>
    <w:rsid w:val="004C6AEB"/>
    <w:rsid w:val="004C6BDE"/>
    <w:rsid w:val="004C6BEE"/>
    <w:rsid w:val="004C6CF2"/>
    <w:rsid w:val="004C7169"/>
    <w:rsid w:val="004C731B"/>
    <w:rsid w:val="004C750F"/>
    <w:rsid w:val="004C76C5"/>
    <w:rsid w:val="004C77E4"/>
    <w:rsid w:val="004C78CF"/>
    <w:rsid w:val="004C7C64"/>
    <w:rsid w:val="004D0043"/>
    <w:rsid w:val="004D0343"/>
    <w:rsid w:val="004D036B"/>
    <w:rsid w:val="004D0493"/>
    <w:rsid w:val="004D09D8"/>
    <w:rsid w:val="004D0B7B"/>
    <w:rsid w:val="004D1016"/>
    <w:rsid w:val="004D102A"/>
    <w:rsid w:val="004D1438"/>
    <w:rsid w:val="004D17AE"/>
    <w:rsid w:val="004D17F8"/>
    <w:rsid w:val="004D2045"/>
    <w:rsid w:val="004D222D"/>
    <w:rsid w:val="004D2361"/>
    <w:rsid w:val="004D25F7"/>
    <w:rsid w:val="004D2668"/>
    <w:rsid w:val="004D271B"/>
    <w:rsid w:val="004D27B1"/>
    <w:rsid w:val="004D27E7"/>
    <w:rsid w:val="004D2B61"/>
    <w:rsid w:val="004D3232"/>
    <w:rsid w:val="004D35FB"/>
    <w:rsid w:val="004D400C"/>
    <w:rsid w:val="004D41AF"/>
    <w:rsid w:val="004D46F4"/>
    <w:rsid w:val="004D4E09"/>
    <w:rsid w:val="004D52C8"/>
    <w:rsid w:val="004D569B"/>
    <w:rsid w:val="004D5D45"/>
    <w:rsid w:val="004D640C"/>
    <w:rsid w:val="004D6491"/>
    <w:rsid w:val="004D65CE"/>
    <w:rsid w:val="004D6C32"/>
    <w:rsid w:val="004D6CC2"/>
    <w:rsid w:val="004D71AF"/>
    <w:rsid w:val="004D76BF"/>
    <w:rsid w:val="004D7E75"/>
    <w:rsid w:val="004E00E0"/>
    <w:rsid w:val="004E01D0"/>
    <w:rsid w:val="004E02AE"/>
    <w:rsid w:val="004E0374"/>
    <w:rsid w:val="004E0791"/>
    <w:rsid w:val="004E083F"/>
    <w:rsid w:val="004E0872"/>
    <w:rsid w:val="004E0A6E"/>
    <w:rsid w:val="004E0DB5"/>
    <w:rsid w:val="004E0FF9"/>
    <w:rsid w:val="004E103A"/>
    <w:rsid w:val="004E1292"/>
    <w:rsid w:val="004E140B"/>
    <w:rsid w:val="004E141E"/>
    <w:rsid w:val="004E1750"/>
    <w:rsid w:val="004E1916"/>
    <w:rsid w:val="004E1ABC"/>
    <w:rsid w:val="004E1C3F"/>
    <w:rsid w:val="004E1D77"/>
    <w:rsid w:val="004E2576"/>
    <w:rsid w:val="004E26EB"/>
    <w:rsid w:val="004E2795"/>
    <w:rsid w:val="004E2849"/>
    <w:rsid w:val="004E289B"/>
    <w:rsid w:val="004E2A3F"/>
    <w:rsid w:val="004E2BE3"/>
    <w:rsid w:val="004E2C98"/>
    <w:rsid w:val="004E31EA"/>
    <w:rsid w:val="004E334E"/>
    <w:rsid w:val="004E370D"/>
    <w:rsid w:val="004E3800"/>
    <w:rsid w:val="004E3A3C"/>
    <w:rsid w:val="004E3D77"/>
    <w:rsid w:val="004E3E10"/>
    <w:rsid w:val="004E47EA"/>
    <w:rsid w:val="004E4949"/>
    <w:rsid w:val="004E494E"/>
    <w:rsid w:val="004E52A7"/>
    <w:rsid w:val="004E52B0"/>
    <w:rsid w:val="004E5459"/>
    <w:rsid w:val="004E5C26"/>
    <w:rsid w:val="004E5DF3"/>
    <w:rsid w:val="004E5F10"/>
    <w:rsid w:val="004E5FCD"/>
    <w:rsid w:val="004E659E"/>
    <w:rsid w:val="004E6806"/>
    <w:rsid w:val="004E69A0"/>
    <w:rsid w:val="004E6A99"/>
    <w:rsid w:val="004E6BD0"/>
    <w:rsid w:val="004E6F60"/>
    <w:rsid w:val="004E7075"/>
    <w:rsid w:val="004E7111"/>
    <w:rsid w:val="004E7441"/>
    <w:rsid w:val="004E7581"/>
    <w:rsid w:val="004E772C"/>
    <w:rsid w:val="004E78DC"/>
    <w:rsid w:val="004E7B14"/>
    <w:rsid w:val="004E7FE2"/>
    <w:rsid w:val="004F046E"/>
    <w:rsid w:val="004F050C"/>
    <w:rsid w:val="004F08E5"/>
    <w:rsid w:val="004F0A0C"/>
    <w:rsid w:val="004F0A52"/>
    <w:rsid w:val="004F0BFA"/>
    <w:rsid w:val="004F0C62"/>
    <w:rsid w:val="004F0C6F"/>
    <w:rsid w:val="004F0D6B"/>
    <w:rsid w:val="004F0D9F"/>
    <w:rsid w:val="004F0F0A"/>
    <w:rsid w:val="004F0F32"/>
    <w:rsid w:val="004F1685"/>
    <w:rsid w:val="004F181B"/>
    <w:rsid w:val="004F18AE"/>
    <w:rsid w:val="004F2034"/>
    <w:rsid w:val="004F20AF"/>
    <w:rsid w:val="004F2499"/>
    <w:rsid w:val="004F2806"/>
    <w:rsid w:val="004F3085"/>
    <w:rsid w:val="004F3514"/>
    <w:rsid w:val="004F3553"/>
    <w:rsid w:val="004F36A9"/>
    <w:rsid w:val="004F3821"/>
    <w:rsid w:val="004F38D7"/>
    <w:rsid w:val="004F3A84"/>
    <w:rsid w:val="004F3F31"/>
    <w:rsid w:val="004F42E0"/>
    <w:rsid w:val="004F43B3"/>
    <w:rsid w:val="004F465B"/>
    <w:rsid w:val="004F475A"/>
    <w:rsid w:val="004F4913"/>
    <w:rsid w:val="004F4A76"/>
    <w:rsid w:val="004F4BE2"/>
    <w:rsid w:val="004F4DF9"/>
    <w:rsid w:val="004F500A"/>
    <w:rsid w:val="004F548A"/>
    <w:rsid w:val="004F5EC2"/>
    <w:rsid w:val="004F5FE0"/>
    <w:rsid w:val="004F61B4"/>
    <w:rsid w:val="004F62C3"/>
    <w:rsid w:val="004F62F5"/>
    <w:rsid w:val="004F63CE"/>
    <w:rsid w:val="004F65F4"/>
    <w:rsid w:val="004F669E"/>
    <w:rsid w:val="004F67CB"/>
    <w:rsid w:val="004F67F0"/>
    <w:rsid w:val="004F69EF"/>
    <w:rsid w:val="004F69F0"/>
    <w:rsid w:val="004F6C48"/>
    <w:rsid w:val="004F74E5"/>
    <w:rsid w:val="004F7EDD"/>
    <w:rsid w:val="00500108"/>
    <w:rsid w:val="00500A5E"/>
    <w:rsid w:val="00500C28"/>
    <w:rsid w:val="00501050"/>
    <w:rsid w:val="00501133"/>
    <w:rsid w:val="0050138D"/>
    <w:rsid w:val="005014D9"/>
    <w:rsid w:val="005017CC"/>
    <w:rsid w:val="00501896"/>
    <w:rsid w:val="00501915"/>
    <w:rsid w:val="00501DB4"/>
    <w:rsid w:val="00501FD7"/>
    <w:rsid w:val="00502919"/>
    <w:rsid w:val="005030F6"/>
    <w:rsid w:val="00503102"/>
    <w:rsid w:val="005034A7"/>
    <w:rsid w:val="00503516"/>
    <w:rsid w:val="005035A3"/>
    <w:rsid w:val="00503B79"/>
    <w:rsid w:val="00503BDD"/>
    <w:rsid w:val="00503CB4"/>
    <w:rsid w:val="00504394"/>
    <w:rsid w:val="005044AA"/>
    <w:rsid w:val="00504E32"/>
    <w:rsid w:val="00505847"/>
    <w:rsid w:val="00505E0F"/>
    <w:rsid w:val="005060F5"/>
    <w:rsid w:val="00506593"/>
    <w:rsid w:val="0050664F"/>
    <w:rsid w:val="00506667"/>
    <w:rsid w:val="0050675B"/>
    <w:rsid w:val="00506D25"/>
    <w:rsid w:val="00506D2B"/>
    <w:rsid w:val="00507519"/>
    <w:rsid w:val="005076AD"/>
    <w:rsid w:val="00507C82"/>
    <w:rsid w:val="0051002A"/>
    <w:rsid w:val="0051008A"/>
    <w:rsid w:val="0051027B"/>
    <w:rsid w:val="005104DA"/>
    <w:rsid w:val="00510504"/>
    <w:rsid w:val="0051066F"/>
    <w:rsid w:val="00510A1E"/>
    <w:rsid w:val="00510DAD"/>
    <w:rsid w:val="00511094"/>
    <w:rsid w:val="005114E8"/>
    <w:rsid w:val="0051174B"/>
    <w:rsid w:val="0051189F"/>
    <w:rsid w:val="005119F7"/>
    <w:rsid w:val="00511A7A"/>
    <w:rsid w:val="00511AD2"/>
    <w:rsid w:val="00511C9F"/>
    <w:rsid w:val="005121CA"/>
    <w:rsid w:val="0051256B"/>
    <w:rsid w:val="00512AB2"/>
    <w:rsid w:val="00512FE9"/>
    <w:rsid w:val="00513489"/>
    <w:rsid w:val="005135B0"/>
    <w:rsid w:val="00513718"/>
    <w:rsid w:val="00513940"/>
    <w:rsid w:val="00513B93"/>
    <w:rsid w:val="00513E84"/>
    <w:rsid w:val="00514027"/>
    <w:rsid w:val="005146C9"/>
    <w:rsid w:val="00514A08"/>
    <w:rsid w:val="00514ED6"/>
    <w:rsid w:val="00515136"/>
    <w:rsid w:val="005152F5"/>
    <w:rsid w:val="005153FB"/>
    <w:rsid w:val="005156EA"/>
    <w:rsid w:val="005158E8"/>
    <w:rsid w:val="0051599C"/>
    <w:rsid w:val="00515A05"/>
    <w:rsid w:val="00515B8B"/>
    <w:rsid w:val="005161D3"/>
    <w:rsid w:val="00516EF3"/>
    <w:rsid w:val="005170E3"/>
    <w:rsid w:val="0051714E"/>
    <w:rsid w:val="00517379"/>
    <w:rsid w:val="0051749E"/>
    <w:rsid w:val="005175F4"/>
    <w:rsid w:val="00517679"/>
    <w:rsid w:val="00517897"/>
    <w:rsid w:val="00517B9B"/>
    <w:rsid w:val="005204EC"/>
    <w:rsid w:val="00520948"/>
    <w:rsid w:val="00521113"/>
    <w:rsid w:val="00521162"/>
    <w:rsid w:val="005211A2"/>
    <w:rsid w:val="00521253"/>
    <w:rsid w:val="00521270"/>
    <w:rsid w:val="00521571"/>
    <w:rsid w:val="00521AD6"/>
    <w:rsid w:val="00521FC8"/>
    <w:rsid w:val="00522014"/>
    <w:rsid w:val="00522376"/>
    <w:rsid w:val="005224DE"/>
    <w:rsid w:val="005227B4"/>
    <w:rsid w:val="005227E9"/>
    <w:rsid w:val="005229FC"/>
    <w:rsid w:val="00522BC6"/>
    <w:rsid w:val="00522BE7"/>
    <w:rsid w:val="00522CF6"/>
    <w:rsid w:val="00522EDF"/>
    <w:rsid w:val="00523569"/>
    <w:rsid w:val="005235D8"/>
    <w:rsid w:val="0052382F"/>
    <w:rsid w:val="00523B5B"/>
    <w:rsid w:val="00523F6F"/>
    <w:rsid w:val="00524160"/>
    <w:rsid w:val="00524248"/>
    <w:rsid w:val="00524256"/>
    <w:rsid w:val="005243FC"/>
    <w:rsid w:val="005247FC"/>
    <w:rsid w:val="0052490F"/>
    <w:rsid w:val="00524E22"/>
    <w:rsid w:val="00524F60"/>
    <w:rsid w:val="00524FEB"/>
    <w:rsid w:val="0052524F"/>
    <w:rsid w:val="00525839"/>
    <w:rsid w:val="00525B48"/>
    <w:rsid w:val="00525D29"/>
    <w:rsid w:val="0052600D"/>
    <w:rsid w:val="00526041"/>
    <w:rsid w:val="00526783"/>
    <w:rsid w:val="0052678A"/>
    <w:rsid w:val="005268F4"/>
    <w:rsid w:val="00526E2E"/>
    <w:rsid w:val="005270BB"/>
    <w:rsid w:val="00527130"/>
    <w:rsid w:val="00527E66"/>
    <w:rsid w:val="00527E96"/>
    <w:rsid w:val="00527FF9"/>
    <w:rsid w:val="00530209"/>
    <w:rsid w:val="0053046F"/>
    <w:rsid w:val="0053075E"/>
    <w:rsid w:val="00530E81"/>
    <w:rsid w:val="005312CE"/>
    <w:rsid w:val="005316EC"/>
    <w:rsid w:val="00531770"/>
    <w:rsid w:val="00531BC9"/>
    <w:rsid w:val="00531C99"/>
    <w:rsid w:val="00532338"/>
    <w:rsid w:val="0053279A"/>
    <w:rsid w:val="005329D9"/>
    <w:rsid w:val="00532C60"/>
    <w:rsid w:val="00532E35"/>
    <w:rsid w:val="005330D7"/>
    <w:rsid w:val="00533292"/>
    <w:rsid w:val="00533730"/>
    <w:rsid w:val="0053396E"/>
    <w:rsid w:val="005339B7"/>
    <w:rsid w:val="00533DBC"/>
    <w:rsid w:val="00534138"/>
    <w:rsid w:val="0053459E"/>
    <w:rsid w:val="005346F1"/>
    <w:rsid w:val="00534EF8"/>
    <w:rsid w:val="005355C1"/>
    <w:rsid w:val="0053565B"/>
    <w:rsid w:val="00535672"/>
    <w:rsid w:val="005357E8"/>
    <w:rsid w:val="00535AF8"/>
    <w:rsid w:val="00535B8D"/>
    <w:rsid w:val="00535E20"/>
    <w:rsid w:val="0053615D"/>
    <w:rsid w:val="0053682C"/>
    <w:rsid w:val="00536BCA"/>
    <w:rsid w:val="00536CA7"/>
    <w:rsid w:val="00536D11"/>
    <w:rsid w:val="00537315"/>
    <w:rsid w:val="0053747A"/>
    <w:rsid w:val="00537ADB"/>
    <w:rsid w:val="00537B21"/>
    <w:rsid w:val="00537F2F"/>
    <w:rsid w:val="00537FFB"/>
    <w:rsid w:val="00540029"/>
    <w:rsid w:val="0054032B"/>
    <w:rsid w:val="00540563"/>
    <w:rsid w:val="0054064E"/>
    <w:rsid w:val="00540B59"/>
    <w:rsid w:val="00540DB2"/>
    <w:rsid w:val="00541088"/>
    <w:rsid w:val="00541170"/>
    <w:rsid w:val="005411A8"/>
    <w:rsid w:val="00541401"/>
    <w:rsid w:val="005415B4"/>
    <w:rsid w:val="005417C7"/>
    <w:rsid w:val="00541984"/>
    <w:rsid w:val="00541A8F"/>
    <w:rsid w:val="00541AD1"/>
    <w:rsid w:val="00541AEE"/>
    <w:rsid w:val="00541F06"/>
    <w:rsid w:val="00541FDD"/>
    <w:rsid w:val="0054239A"/>
    <w:rsid w:val="0054250A"/>
    <w:rsid w:val="00542852"/>
    <w:rsid w:val="005428C2"/>
    <w:rsid w:val="005428DD"/>
    <w:rsid w:val="00542A60"/>
    <w:rsid w:val="00542C03"/>
    <w:rsid w:val="00543C1D"/>
    <w:rsid w:val="00543C42"/>
    <w:rsid w:val="0054405A"/>
    <w:rsid w:val="005440F2"/>
    <w:rsid w:val="005449BA"/>
    <w:rsid w:val="00544AD7"/>
    <w:rsid w:val="00544B02"/>
    <w:rsid w:val="00544B15"/>
    <w:rsid w:val="00544C38"/>
    <w:rsid w:val="00544C6E"/>
    <w:rsid w:val="005456E7"/>
    <w:rsid w:val="005459D4"/>
    <w:rsid w:val="005461A5"/>
    <w:rsid w:val="00546276"/>
    <w:rsid w:val="00546DD4"/>
    <w:rsid w:val="00547342"/>
    <w:rsid w:val="00547557"/>
    <w:rsid w:val="005475CC"/>
    <w:rsid w:val="00547CAC"/>
    <w:rsid w:val="00547F0C"/>
    <w:rsid w:val="00547F33"/>
    <w:rsid w:val="005502BD"/>
    <w:rsid w:val="0055033E"/>
    <w:rsid w:val="00550691"/>
    <w:rsid w:val="00550884"/>
    <w:rsid w:val="00550BA6"/>
    <w:rsid w:val="00550BB5"/>
    <w:rsid w:val="00550BF9"/>
    <w:rsid w:val="00550CA5"/>
    <w:rsid w:val="00550DFE"/>
    <w:rsid w:val="00550EE1"/>
    <w:rsid w:val="005510FD"/>
    <w:rsid w:val="005516F8"/>
    <w:rsid w:val="005518AE"/>
    <w:rsid w:val="0055194D"/>
    <w:rsid w:val="00551A1A"/>
    <w:rsid w:val="00551A53"/>
    <w:rsid w:val="00551AFF"/>
    <w:rsid w:val="00551B9E"/>
    <w:rsid w:val="00551E53"/>
    <w:rsid w:val="00551FF1"/>
    <w:rsid w:val="005526B0"/>
    <w:rsid w:val="00552989"/>
    <w:rsid w:val="005529D3"/>
    <w:rsid w:val="0055314F"/>
    <w:rsid w:val="005531BD"/>
    <w:rsid w:val="005534BB"/>
    <w:rsid w:val="00553AA4"/>
    <w:rsid w:val="00553B26"/>
    <w:rsid w:val="00553CD3"/>
    <w:rsid w:val="00553F60"/>
    <w:rsid w:val="005545CD"/>
    <w:rsid w:val="005549D7"/>
    <w:rsid w:val="00554E11"/>
    <w:rsid w:val="0055506B"/>
    <w:rsid w:val="0055530A"/>
    <w:rsid w:val="00555793"/>
    <w:rsid w:val="005559C5"/>
    <w:rsid w:val="005559CB"/>
    <w:rsid w:val="00555E5C"/>
    <w:rsid w:val="00555FB3"/>
    <w:rsid w:val="0055630A"/>
    <w:rsid w:val="00556830"/>
    <w:rsid w:val="00557030"/>
    <w:rsid w:val="005570FC"/>
    <w:rsid w:val="0055716A"/>
    <w:rsid w:val="00557590"/>
    <w:rsid w:val="00557A72"/>
    <w:rsid w:val="00557BA6"/>
    <w:rsid w:val="00557D2F"/>
    <w:rsid w:val="00557D68"/>
    <w:rsid w:val="00560308"/>
    <w:rsid w:val="00560344"/>
    <w:rsid w:val="00560397"/>
    <w:rsid w:val="005605FB"/>
    <w:rsid w:val="005607FA"/>
    <w:rsid w:val="00560981"/>
    <w:rsid w:val="00560AA2"/>
    <w:rsid w:val="00560C7B"/>
    <w:rsid w:val="00560CB5"/>
    <w:rsid w:val="00561664"/>
    <w:rsid w:val="005616C6"/>
    <w:rsid w:val="0056194B"/>
    <w:rsid w:val="005619D3"/>
    <w:rsid w:val="00561CD3"/>
    <w:rsid w:val="00561CFB"/>
    <w:rsid w:val="00561F68"/>
    <w:rsid w:val="00561F7B"/>
    <w:rsid w:val="00562352"/>
    <w:rsid w:val="0056236F"/>
    <w:rsid w:val="00562BD2"/>
    <w:rsid w:val="00562D21"/>
    <w:rsid w:val="0056309A"/>
    <w:rsid w:val="005632A4"/>
    <w:rsid w:val="005634E1"/>
    <w:rsid w:val="005636F5"/>
    <w:rsid w:val="00563D76"/>
    <w:rsid w:val="00564B9B"/>
    <w:rsid w:val="00564D6B"/>
    <w:rsid w:val="00564E3F"/>
    <w:rsid w:val="00564EE7"/>
    <w:rsid w:val="00565C37"/>
    <w:rsid w:val="00565FC7"/>
    <w:rsid w:val="00566067"/>
    <w:rsid w:val="0056611C"/>
    <w:rsid w:val="0056622E"/>
    <w:rsid w:val="00566649"/>
    <w:rsid w:val="0056682A"/>
    <w:rsid w:val="005669E2"/>
    <w:rsid w:val="00566BFB"/>
    <w:rsid w:val="00566D02"/>
    <w:rsid w:val="00566F19"/>
    <w:rsid w:val="00567531"/>
    <w:rsid w:val="005675C7"/>
    <w:rsid w:val="0056774F"/>
    <w:rsid w:val="00567A01"/>
    <w:rsid w:val="00567B0E"/>
    <w:rsid w:val="00567C0F"/>
    <w:rsid w:val="005701C4"/>
    <w:rsid w:val="00570249"/>
    <w:rsid w:val="00570473"/>
    <w:rsid w:val="005704B1"/>
    <w:rsid w:val="0057054F"/>
    <w:rsid w:val="0057096E"/>
    <w:rsid w:val="00570B51"/>
    <w:rsid w:val="00571214"/>
    <w:rsid w:val="00571A65"/>
    <w:rsid w:val="00571DD2"/>
    <w:rsid w:val="005721A6"/>
    <w:rsid w:val="0057264A"/>
    <w:rsid w:val="00572947"/>
    <w:rsid w:val="00572D27"/>
    <w:rsid w:val="00572FC7"/>
    <w:rsid w:val="00573057"/>
    <w:rsid w:val="0057357D"/>
    <w:rsid w:val="00573952"/>
    <w:rsid w:val="00573A9D"/>
    <w:rsid w:val="00573B45"/>
    <w:rsid w:val="00573C03"/>
    <w:rsid w:val="00573D64"/>
    <w:rsid w:val="00574012"/>
    <w:rsid w:val="0057420F"/>
    <w:rsid w:val="005749AC"/>
    <w:rsid w:val="00574C6A"/>
    <w:rsid w:val="005750AF"/>
    <w:rsid w:val="00575A5D"/>
    <w:rsid w:val="00575C63"/>
    <w:rsid w:val="00575CE1"/>
    <w:rsid w:val="00576042"/>
    <w:rsid w:val="0057640C"/>
    <w:rsid w:val="005768A4"/>
    <w:rsid w:val="005769B7"/>
    <w:rsid w:val="00576F61"/>
    <w:rsid w:val="00576F74"/>
    <w:rsid w:val="00577442"/>
    <w:rsid w:val="005779F0"/>
    <w:rsid w:val="00577A01"/>
    <w:rsid w:val="00577F6A"/>
    <w:rsid w:val="00580039"/>
    <w:rsid w:val="0058018E"/>
    <w:rsid w:val="00580590"/>
    <w:rsid w:val="0058066B"/>
    <w:rsid w:val="00580866"/>
    <w:rsid w:val="00580934"/>
    <w:rsid w:val="00580A47"/>
    <w:rsid w:val="00580BD4"/>
    <w:rsid w:val="00580D49"/>
    <w:rsid w:val="00580DA0"/>
    <w:rsid w:val="0058150B"/>
    <w:rsid w:val="00581545"/>
    <w:rsid w:val="005815BB"/>
    <w:rsid w:val="005816BB"/>
    <w:rsid w:val="00581864"/>
    <w:rsid w:val="00581A3D"/>
    <w:rsid w:val="00581A9D"/>
    <w:rsid w:val="00581B7D"/>
    <w:rsid w:val="00581C39"/>
    <w:rsid w:val="00581D1A"/>
    <w:rsid w:val="00582585"/>
    <w:rsid w:val="00582625"/>
    <w:rsid w:val="00582679"/>
    <w:rsid w:val="00582C03"/>
    <w:rsid w:val="00582D5C"/>
    <w:rsid w:val="00583124"/>
    <w:rsid w:val="00583193"/>
    <w:rsid w:val="005831DD"/>
    <w:rsid w:val="00583373"/>
    <w:rsid w:val="005833F6"/>
    <w:rsid w:val="0058362E"/>
    <w:rsid w:val="0058379A"/>
    <w:rsid w:val="00583AAE"/>
    <w:rsid w:val="00583C8E"/>
    <w:rsid w:val="00584426"/>
    <w:rsid w:val="00584535"/>
    <w:rsid w:val="00584626"/>
    <w:rsid w:val="005846B8"/>
    <w:rsid w:val="0058470E"/>
    <w:rsid w:val="00584743"/>
    <w:rsid w:val="005847A8"/>
    <w:rsid w:val="00584882"/>
    <w:rsid w:val="00584C81"/>
    <w:rsid w:val="00584D18"/>
    <w:rsid w:val="00584D82"/>
    <w:rsid w:val="00584DF9"/>
    <w:rsid w:val="005850A0"/>
    <w:rsid w:val="005851D8"/>
    <w:rsid w:val="00585421"/>
    <w:rsid w:val="00586167"/>
    <w:rsid w:val="00586265"/>
    <w:rsid w:val="005864BC"/>
    <w:rsid w:val="005868A5"/>
    <w:rsid w:val="00586EA8"/>
    <w:rsid w:val="00586F48"/>
    <w:rsid w:val="00587231"/>
    <w:rsid w:val="00587734"/>
    <w:rsid w:val="005877C7"/>
    <w:rsid w:val="00587DBC"/>
    <w:rsid w:val="00590423"/>
    <w:rsid w:val="005908BC"/>
    <w:rsid w:val="00590A6E"/>
    <w:rsid w:val="0059155F"/>
    <w:rsid w:val="005916DC"/>
    <w:rsid w:val="00591798"/>
    <w:rsid w:val="00591E55"/>
    <w:rsid w:val="0059218B"/>
    <w:rsid w:val="005922C9"/>
    <w:rsid w:val="00592A41"/>
    <w:rsid w:val="00592D8F"/>
    <w:rsid w:val="00592E44"/>
    <w:rsid w:val="00593074"/>
    <w:rsid w:val="005935F7"/>
    <w:rsid w:val="00593694"/>
    <w:rsid w:val="00593EF9"/>
    <w:rsid w:val="005943AE"/>
    <w:rsid w:val="00594496"/>
    <w:rsid w:val="00594917"/>
    <w:rsid w:val="00594993"/>
    <w:rsid w:val="00594B25"/>
    <w:rsid w:val="00594C71"/>
    <w:rsid w:val="00594C82"/>
    <w:rsid w:val="00594D15"/>
    <w:rsid w:val="00594DEE"/>
    <w:rsid w:val="00594E86"/>
    <w:rsid w:val="00595010"/>
    <w:rsid w:val="005952E0"/>
    <w:rsid w:val="005953F4"/>
    <w:rsid w:val="0059546C"/>
    <w:rsid w:val="00595519"/>
    <w:rsid w:val="00596156"/>
    <w:rsid w:val="0059667F"/>
    <w:rsid w:val="00596743"/>
    <w:rsid w:val="00596A24"/>
    <w:rsid w:val="00596EED"/>
    <w:rsid w:val="00597461"/>
    <w:rsid w:val="0059750A"/>
    <w:rsid w:val="005975C2"/>
    <w:rsid w:val="0059774E"/>
    <w:rsid w:val="00597981"/>
    <w:rsid w:val="00597BEB"/>
    <w:rsid w:val="00597BF8"/>
    <w:rsid w:val="00597D8C"/>
    <w:rsid w:val="00597E1F"/>
    <w:rsid w:val="005A0303"/>
    <w:rsid w:val="005A04B2"/>
    <w:rsid w:val="005A06B0"/>
    <w:rsid w:val="005A06CB"/>
    <w:rsid w:val="005A0BE0"/>
    <w:rsid w:val="005A0FC9"/>
    <w:rsid w:val="005A10A5"/>
    <w:rsid w:val="005A164B"/>
    <w:rsid w:val="005A167D"/>
    <w:rsid w:val="005A1A3A"/>
    <w:rsid w:val="005A1B4D"/>
    <w:rsid w:val="005A1D69"/>
    <w:rsid w:val="005A20B1"/>
    <w:rsid w:val="005A217C"/>
    <w:rsid w:val="005A25E5"/>
    <w:rsid w:val="005A2A2C"/>
    <w:rsid w:val="005A2A99"/>
    <w:rsid w:val="005A2DDE"/>
    <w:rsid w:val="005A2EC6"/>
    <w:rsid w:val="005A2ED9"/>
    <w:rsid w:val="005A302E"/>
    <w:rsid w:val="005A3154"/>
    <w:rsid w:val="005A3203"/>
    <w:rsid w:val="005A33AE"/>
    <w:rsid w:val="005A3432"/>
    <w:rsid w:val="005A3E5E"/>
    <w:rsid w:val="005A3EAC"/>
    <w:rsid w:val="005A3F35"/>
    <w:rsid w:val="005A4065"/>
    <w:rsid w:val="005A47C2"/>
    <w:rsid w:val="005A4B99"/>
    <w:rsid w:val="005A4C59"/>
    <w:rsid w:val="005A5247"/>
    <w:rsid w:val="005A55FE"/>
    <w:rsid w:val="005A5739"/>
    <w:rsid w:val="005A5C14"/>
    <w:rsid w:val="005A5DB9"/>
    <w:rsid w:val="005A5EE1"/>
    <w:rsid w:val="005A61DA"/>
    <w:rsid w:val="005A646C"/>
    <w:rsid w:val="005A664D"/>
    <w:rsid w:val="005A6665"/>
    <w:rsid w:val="005A672A"/>
    <w:rsid w:val="005A675D"/>
    <w:rsid w:val="005A683E"/>
    <w:rsid w:val="005A6923"/>
    <w:rsid w:val="005A6944"/>
    <w:rsid w:val="005A69D2"/>
    <w:rsid w:val="005A6CC1"/>
    <w:rsid w:val="005A6DDE"/>
    <w:rsid w:val="005A6F6F"/>
    <w:rsid w:val="005A74CC"/>
    <w:rsid w:val="005A75A3"/>
    <w:rsid w:val="005A76B0"/>
    <w:rsid w:val="005A7863"/>
    <w:rsid w:val="005A7FBD"/>
    <w:rsid w:val="005B053C"/>
    <w:rsid w:val="005B06B9"/>
    <w:rsid w:val="005B0C85"/>
    <w:rsid w:val="005B0D7D"/>
    <w:rsid w:val="005B0EB3"/>
    <w:rsid w:val="005B149B"/>
    <w:rsid w:val="005B1589"/>
    <w:rsid w:val="005B159F"/>
    <w:rsid w:val="005B1707"/>
    <w:rsid w:val="005B179C"/>
    <w:rsid w:val="005B195E"/>
    <w:rsid w:val="005B1BF1"/>
    <w:rsid w:val="005B1CC5"/>
    <w:rsid w:val="005B1D1F"/>
    <w:rsid w:val="005B227A"/>
    <w:rsid w:val="005B245E"/>
    <w:rsid w:val="005B25AF"/>
    <w:rsid w:val="005B2A6E"/>
    <w:rsid w:val="005B2CCF"/>
    <w:rsid w:val="005B2D8D"/>
    <w:rsid w:val="005B2E7D"/>
    <w:rsid w:val="005B349C"/>
    <w:rsid w:val="005B3AC4"/>
    <w:rsid w:val="005B3DC7"/>
    <w:rsid w:val="005B43BC"/>
    <w:rsid w:val="005B4421"/>
    <w:rsid w:val="005B45C0"/>
    <w:rsid w:val="005B4726"/>
    <w:rsid w:val="005B47F9"/>
    <w:rsid w:val="005B4D44"/>
    <w:rsid w:val="005B5149"/>
    <w:rsid w:val="005B5C17"/>
    <w:rsid w:val="005B6333"/>
    <w:rsid w:val="005B64AE"/>
    <w:rsid w:val="005B6523"/>
    <w:rsid w:val="005B6580"/>
    <w:rsid w:val="005B6668"/>
    <w:rsid w:val="005B6A7A"/>
    <w:rsid w:val="005B6B22"/>
    <w:rsid w:val="005B6D53"/>
    <w:rsid w:val="005B728C"/>
    <w:rsid w:val="005B7503"/>
    <w:rsid w:val="005B7D2C"/>
    <w:rsid w:val="005B7E1E"/>
    <w:rsid w:val="005B7EA0"/>
    <w:rsid w:val="005C01B6"/>
    <w:rsid w:val="005C0410"/>
    <w:rsid w:val="005C0482"/>
    <w:rsid w:val="005C056B"/>
    <w:rsid w:val="005C085E"/>
    <w:rsid w:val="005C0967"/>
    <w:rsid w:val="005C0D84"/>
    <w:rsid w:val="005C1046"/>
    <w:rsid w:val="005C10D4"/>
    <w:rsid w:val="005C12EC"/>
    <w:rsid w:val="005C1754"/>
    <w:rsid w:val="005C1F52"/>
    <w:rsid w:val="005C2245"/>
    <w:rsid w:val="005C2463"/>
    <w:rsid w:val="005C2B5B"/>
    <w:rsid w:val="005C2E33"/>
    <w:rsid w:val="005C3143"/>
    <w:rsid w:val="005C37A2"/>
    <w:rsid w:val="005C39D7"/>
    <w:rsid w:val="005C3AEC"/>
    <w:rsid w:val="005C3C3A"/>
    <w:rsid w:val="005C40D2"/>
    <w:rsid w:val="005C415A"/>
    <w:rsid w:val="005C4164"/>
    <w:rsid w:val="005C496F"/>
    <w:rsid w:val="005C4ABC"/>
    <w:rsid w:val="005C4BF5"/>
    <w:rsid w:val="005C4CF7"/>
    <w:rsid w:val="005C4F29"/>
    <w:rsid w:val="005C4FD4"/>
    <w:rsid w:val="005C5308"/>
    <w:rsid w:val="005C5745"/>
    <w:rsid w:val="005C5A56"/>
    <w:rsid w:val="005C5A91"/>
    <w:rsid w:val="005C5B99"/>
    <w:rsid w:val="005C5F59"/>
    <w:rsid w:val="005C61D6"/>
    <w:rsid w:val="005C6206"/>
    <w:rsid w:val="005C6230"/>
    <w:rsid w:val="005C6393"/>
    <w:rsid w:val="005C65FB"/>
    <w:rsid w:val="005C686C"/>
    <w:rsid w:val="005C6AE1"/>
    <w:rsid w:val="005C6E5E"/>
    <w:rsid w:val="005C6EBD"/>
    <w:rsid w:val="005C74AB"/>
    <w:rsid w:val="005C7EB9"/>
    <w:rsid w:val="005D09D8"/>
    <w:rsid w:val="005D0B38"/>
    <w:rsid w:val="005D0F99"/>
    <w:rsid w:val="005D1822"/>
    <w:rsid w:val="005D18C9"/>
    <w:rsid w:val="005D19DE"/>
    <w:rsid w:val="005D1F51"/>
    <w:rsid w:val="005D2575"/>
    <w:rsid w:val="005D258C"/>
    <w:rsid w:val="005D2D41"/>
    <w:rsid w:val="005D33CC"/>
    <w:rsid w:val="005D34BC"/>
    <w:rsid w:val="005D3CB9"/>
    <w:rsid w:val="005D3FBA"/>
    <w:rsid w:val="005D42B5"/>
    <w:rsid w:val="005D446D"/>
    <w:rsid w:val="005D4621"/>
    <w:rsid w:val="005D46B2"/>
    <w:rsid w:val="005D47C2"/>
    <w:rsid w:val="005D492F"/>
    <w:rsid w:val="005D4A38"/>
    <w:rsid w:val="005D4E74"/>
    <w:rsid w:val="005D4E99"/>
    <w:rsid w:val="005D51C8"/>
    <w:rsid w:val="005D5230"/>
    <w:rsid w:val="005D52CF"/>
    <w:rsid w:val="005D52F0"/>
    <w:rsid w:val="005D55C9"/>
    <w:rsid w:val="005D5AF1"/>
    <w:rsid w:val="005D5B9A"/>
    <w:rsid w:val="005D5EF5"/>
    <w:rsid w:val="005D60B2"/>
    <w:rsid w:val="005D60EC"/>
    <w:rsid w:val="005D66B4"/>
    <w:rsid w:val="005D711D"/>
    <w:rsid w:val="005D733A"/>
    <w:rsid w:val="005D76C0"/>
    <w:rsid w:val="005D77B5"/>
    <w:rsid w:val="005D7E73"/>
    <w:rsid w:val="005E0189"/>
    <w:rsid w:val="005E0317"/>
    <w:rsid w:val="005E0559"/>
    <w:rsid w:val="005E0BFB"/>
    <w:rsid w:val="005E0E09"/>
    <w:rsid w:val="005E0E23"/>
    <w:rsid w:val="005E1130"/>
    <w:rsid w:val="005E1478"/>
    <w:rsid w:val="005E18B7"/>
    <w:rsid w:val="005E1B81"/>
    <w:rsid w:val="005E22FA"/>
    <w:rsid w:val="005E2819"/>
    <w:rsid w:val="005E2DBF"/>
    <w:rsid w:val="005E2E99"/>
    <w:rsid w:val="005E308A"/>
    <w:rsid w:val="005E33AF"/>
    <w:rsid w:val="005E3579"/>
    <w:rsid w:val="005E36E0"/>
    <w:rsid w:val="005E3A86"/>
    <w:rsid w:val="005E3ACE"/>
    <w:rsid w:val="005E3B49"/>
    <w:rsid w:val="005E42FE"/>
    <w:rsid w:val="005E45B3"/>
    <w:rsid w:val="005E45B5"/>
    <w:rsid w:val="005E4A68"/>
    <w:rsid w:val="005E4C0A"/>
    <w:rsid w:val="005E4C2F"/>
    <w:rsid w:val="005E5320"/>
    <w:rsid w:val="005E563F"/>
    <w:rsid w:val="005E5707"/>
    <w:rsid w:val="005E5A1A"/>
    <w:rsid w:val="005E6353"/>
    <w:rsid w:val="005E65D9"/>
    <w:rsid w:val="005E67F5"/>
    <w:rsid w:val="005E681E"/>
    <w:rsid w:val="005E6A3F"/>
    <w:rsid w:val="005E6DA0"/>
    <w:rsid w:val="005E6E24"/>
    <w:rsid w:val="005E708D"/>
    <w:rsid w:val="005E71B1"/>
    <w:rsid w:val="005E746A"/>
    <w:rsid w:val="005E778B"/>
    <w:rsid w:val="005E7A1A"/>
    <w:rsid w:val="005E7A8C"/>
    <w:rsid w:val="005E7B5B"/>
    <w:rsid w:val="005E7C84"/>
    <w:rsid w:val="005E7D45"/>
    <w:rsid w:val="005F02CE"/>
    <w:rsid w:val="005F05BD"/>
    <w:rsid w:val="005F097B"/>
    <w:rsid w:val="005F0AE8"/>
    <w:rsid w:val="005F0C68"/>
    <w:rsid w:val="005F0D4F"/>
    <w:rsid w:val="005F0D62"/>
    <w:rsid w:val="005F106A"/>
    <w:rsid w:val="005F17AF"/>
    <w:rsid w:val="005F17F6"/>
    <w:rsid w:val="005F1A17"/>
    <w:rsid w:val="005F202F"/>
    <w:rsid w:val="005F2BAF"/>
    <w:rsid w:val="005F2F27"/>
    <w:rsid w:val="005F2FCD"/>
    <w:rsid w:val="005F3135"/>
    <w:rsid w:val="005F3419"/>
    <w:rsid w:val="005F3736"/>
    <w:rsid w:val="005F37C5"/>
    <w:rsid w:val="005F3BF2"/>
    <w:rsid w:val="005F3E4D"/>
    <w:rsid w:val="005F4259"/>
    <w:rsid w:val="005F448E"/>
    <w:rsid w:val="005F4614"/>
    <w:rsid w:val="005F4840"/>
    <w:rsid w:val="005F494A"/>
    <w:rsid w:val="005F4B04"/>
    <w:rsid w:val="005F4D97"/>
    <w:rsid w:val="005F4D9C"/>
    <w:rsid w:val="005F4E2D"/>
    <w:rsid w:val="005F5142"/>
    <w:rsid w:val="005F540E"/>
    <w:rsid w:val="005F546C"/>
    <w:rsid w:val="005F591D"/>
    <w:rsid w:val="005F5CF2"/>
    <w:rsid w:val="005F5E76"/>
    <w:rsid w:val="005F5F78"/>
    <w:rsid w:val="005F656D"/>
    <w:rsid w:val="005F66C5"/>
    <w:rsid w:val="005F685A"/>
    <w:rsid w:val="005F6C0D"/>
    <w:rsid w:val="005F6EF4"/>
    <w:rsid w:val="005F6EF8"/>
    <w:rsid w:val="005F7BA0"/>
    <w:rsid w:val="005F7F07"/>
    <w:rsid w:val="0060007A"/>
    <w:rsid w:val="006000ED"/>
    <w:rsid w:val="00600116"/>
    <w:rsid w:val="006001C8"/>
    <w:rsid w:val="0060047F"/>
    <w:rsid w:val="006009DE"/>
    <w:rsid w:val="006009E2"/>
    <w:rsid w:val="00600D33"/>
    <w:rsid w:val="006015F1"/>
    <w:rsid w:val="006017C5"/>
    <w:rsid w:val="00601F29"/>
    <w:rsid w:val="00602323"/>
    <w:rsid w:val="00602542"/>
    <w:rsid w:val="00602692"/>
    <w:rsid w:val="00602844"/>
    <w:rsid w:val="00602896"/>
    <w:rsid w:val="006029B8"/>
    <w:rsid w:val="00602D03"/>
    <w:rsid w:val="00602E95"/>
    <w:rsid w:val="00602E9C"/>
    <w:rsid w:val="006031C9"/>
    <w:rsid w:val="006037DB"/>
    <w:rsid w:val="00603A7B"/>
    <w:rsid w:val="00603E5F"/>
    <w:rsid w:val="006042DF"/>
    <w:rsid w:val="00604429"/>
    <w:rsid w:val="00604578"/>
    <w:rsid w:val="0060468A"/>
    <w:rsid w:val="0060486D"/>
    <w:rsid w:val="00604BAA"/>
    <w:rsid w:val="00604E53"/>
    <w:rsid w:val="00604E9A"/>
    <w:rsid w:val="0060546E"/>
    <w:rsid w:val="006058E9"/>
    <w:rsid w:val="00605D70"/>
    <w:rsid w:val="00605DC5"/>
    <w:rsid w:val="00605EB4"/>
    <w:rsid w:val="006060A2"/>
    <w:rsid w:val="006064E5"/>
    <w:rsid w:val="00606552"/>
    <w:rsid w:val="0060655E"/>
    <w:rsid w:val="006065A8"/>
    <w:rsid w:val="006065E5"/>
    <w:rsid w:val="00606654"/>
    <w:rsid w:val="0060666D"/>
    <w:rsid w:val="00606764"/>
    <w:rsid w:val="00606836"/>
    <w:rsid w:val="0060686A"/>
    <w:rsid w:val="00606ECA"/>
    <w:rsid w:val="00607154"/>
    <w:rsid w:val="0060729D"/>
    <w:rsid w:val="00607471"/>
    <w:rsid w:val="0060788D"/>
    <w:rsid w:val="00607EB7"/>
    <w:rsid w:val="00607EBA"/>
    <w:rsid w:val="00607F03"/>
    <w:rsid w:val="00607F33"/>
    <w:rsid w:val="00610330"/>
    <w:rsid w:val="0061072B"/>
    <w:rsid w:val="0061077B"/>
    <w:rsid w:val="00610B41"/>
    <w:rsid w:val="00610BDD"/>
    <w:rsid w:val="00610C1A"/>
    <w:rsid w:val="00611406"/>
    <w:rsid w:val="00611712"/>
    <w:rsid w:val="00611789"/>
    <w:rsid w:val="00611864"/>
    <w:rsid w:val="00611D76"/>
    <w:rsid w:val="00611EEC"/>
    <w:rsid w:val="00612257"/>
    <w:rsid w:val="00612676"/>
    <w:rsid w:val="006126BC"/>
    <w:rsid w:val="006126FC"/>
    <w:rsid w:val="0061275C"/>
    <w:rsid w:val="0061302C"/>
    <w:rsid w:val="0061353E"/>
    <w:rsid w:val="006139F2"/>
    <w:rsid w:val="00613B23"/>
    <w:rsid w:val="00613DF5"/>
    <w:rsid w:val="00613DF8"/>
    <w:rsid w:val="00613E25"/>
    <w:rsid w:val="006140B2"/>
    <w:rsid w:val="006146CF"/>
    <w:rsid w:val="00614842"/>
    <w:rsid w:val="00614BC3"/>
    <w:rsid w:val="00614EC0"/>
    <w:rsid w:val="00615933"/>
    <w:rsid w:val="00615CFB"/>
    <w:rsid w:val="0061635B"/>
    <w:rsid w:val="00616516"/>
    <w:rsid w:val="006165EC"/>
    <w:rsid w:val="00616675"/>
    <w:rsid w:val="006167FB"/>
    <w:rsid w:val="00616C1F"/>
    <w:rsid w:val="00617903"/>
    <w:rsid w:val="00617A83"/>
    <w:rsid w:val="00617BF6"/>
    <w:rsid w:val="00617D51"/>
    <w:rsid w:val="006200E5"/>
    <w:rsid w:val="0062037C"/>
    <w:rsid w:val="0062041D"/>
    <w:rsid w:val="0062061A"/>
    <w:rsid w:val="00620CF5"/>
    <w:rsid w:val="00620D17"/>
    <w:rsid w:val="00620ED3"/>
    <w:rsid w:val="00620F9D"/>
    <w:rsid w:val="00621179"/>
    <w:rsid w:val="00621872"/>
    <w:rsid w:val="00621972"/>
    <w:rsid w:val="00621E79"/>
    <w:rsid w:val="006222A4"/>
    <w:rsid w:val="006222DE"/>
    <w:rsid w:val="00622452"/>
    <w:rsid w:val="0062250E"/>
    <w:rsid w:val="006225BD"/>
    <w:rsid w:val="00622670"/>
    <w:rsid w:val="0062273C"/>
    <w:rsid w:val="006227E4"/>
    <w:rsid w:val="00622A66"/>
    <w:rsid w:val="00622D12"/>
    <w:rsid w:val="00622E6B"/>
    <w:rsid w:val="006232F6"/>
    <w:rsid w:val="006233AA"/>
    <w:rsid w:val="0062357D"/>
    <w:rsid w:val="006235A1"/>
    <w:rsid w:val="00623B39"/>
    <w:rsid w:val="00623BBA"/>
    <w:rsid w:val="00623D94"/>
    <w:rsid w:val="00623EBC"/>
    <w:rsid w:val="00624A78"/>
    <w:rsid w:val="00624F1B"/>
    <w:rsid w:val="0062576B"/>
    <w:rsid w:val="0062586A"/>
    <w:rsid w:val="00625BCF"/>
    <w:rsid w:val="00625BDE"/>
    <w:rsid w:val="00625C49"/>
    <w:rsid w:val="00625F53"/>
    <w:rsid w:val="0062610D"/>
    <w:rsid w:val="00626577"/>
    <w:rsid w:val="00626890"/>
    <w:rsid w:val="00626A8C"/>
    <w:rsid w:val="00626C9C"/>
    <w:rsid w:val="006274C3"/>
    <w:rsid w:val="006279EA"/>
    <w:rsid w:val="00627AED"/>
    <w:rsid w:val="00627BD7"/>
    <w:rsid w:val="00627ED2"/>
    <w:rsid w:val="00630CEA"/>
    <w:rsid w:val="00630D16"/>
    <w:rsid w:val="00630FEA"/>
    <w:rsid w:val="00631D19"/>
    <w:rsid w:val="00631DC2"/>
    <w:rsid w:val="006320F3"/>
    <w:rsid w:val="006322E2"/>
    <w:rsid w:val="00632521"/>
    <w:rsid w:val="0063279A"/>
    <w:rsid w:val="006328F8"/>
    <w:rsid w:val="00632C75"/>
    <w:rsid w:val="00633063"/>
    <w:rsid w:val="00633241"/>
    <w:rsid w:val="0063362E"/>
    <w:rsid w:val="00633DB8"/>
    <w:rsid w:val="006342FD"/>
    <w:rsid w:val="006345A9"/>
    <w:rsid w:val="006346C7"/>
    <w:rsid w:val="00634725"/>
    <w:rsid w:val="00634B47"/>
    <w:rsid w:val="006350B2"/>
    <w:rsid w:val="0063521A"/>
    <w:rsid w:val="00635828"/>
    <w:rsid w:val="00635D57"/>
    <w:rsid w:val="006364C7"/>
    <w:rsid w:val="00636808"/>
    <w:rsid w:val="0063729B"/>
    <w:rsid w:val="006372E3"/>
    <w:rsid w:val="006374DE"/>
    <w:rsid w:val="00637BAD"/>
    <w:rsid w:val="00637C44"/>
    <w:rsid w:val="00637EFB"/>
    <w:rsid w:val="00637F78"/>
    <w:rsid w:val="00637FF3"/>
    <w:rsid w:val="0064003A"/>
    <w:rsid w:val="006404CB"/>
    <w:rsid w:val="00640550"/>
    <w:rsid w:val="00640BDF"/>
    <w:rsid w:val="00640D20"/>
    <w:rsid w:val="00640EA3"/>
    <w:rsid w:val="006415D5"/>
    <w:rsid w:val="00641BB3"/>
    <w:rsid w:val="00641F13"/>
    <w:rsid w:val="0064211F"/>
    <w:rsid w:val="006421BE"/>
    <w:rsid w:val="0064259D"/>
    <w:rsid w:val="006425A4"/>
    <w:rsid w:val="006425C0"/>
    <w:rsid w:val="0064276C"/>
    <w:rsid w:val="00642BC1"/>
    <w:rsid w:val="00642E4E"/>
    <w:rsid w:val="00642EDB"/>
    <w:rsid w:val="006436C6"/>
    <w:rsid w:val="006438C8"/>
    <w:rsid w:val="00643B93"/>
    <w:rsid w:val="00644434"/>
    <w:rsid w:val="006447D7"/>
    <w:rsid w:val="00644E61"/>
    <w:rsid w:val="006453C3"/>
    <w:rsid w:val="00645426"/>
    <w:rsid w:val="006455FC"/>
    <w:rsid w:val="00645BCE"/>
    <w:rsid w:val="00645C38"/>
    <w:rsid w:val="00645EBD"/>
    <w:rsid w:val="00646306"/>
    <w:rsid w:val="006464E4"/>
    <w:rsid w:val="006464EB"/>
    <w:rsid w:val="00646829"/>
    <w:rsid w:val="00646B46"/>
    <w:rsid w:val="00646B98"/>
    <w:rsid w:val="00646BA2"/>
    <w:rsid w:val="00646BDB"/>
    <w:rsid w:val="00647543"/>
    <w:rsid w:val="00647B07"/>
    <w:rsid w:val="00647DA8"/>
    <w:rsid w:val="00650467"/>
    <w:rsid w:val="006505DB"/>
    <w:rsid w:val="00650634"/>
    <w:rsid w:val="00650BD5"/>
    <w:rsid w:val="00650E79"/>
    <w:rsid w:val="00651177"/>
    <w:rsid w:val="006512A7"/>
    <w:rsid w:val="006513D0"/>
    <w:rsid w:val="006517E5"/>
    <w:rsid w:val="0065185D"/>
    <w:rsid w:val="00651B56"/>
    <w:rsid w:val="00651DC4"/>
    <w:rsid w:val="00651F9A"/>
    <w:rsid w:val="00652047"/>
    <w:rsid w:val="0065228E"/>
    <w:rsid w:val="0065231F"/>
    <w:rsid w:val="006526DC"/>
    <w:rsid w:val="006528C3"/>
    <w:rsid w:val="006528E4"/>
    <w:rsid w:val="00652C51"/>
    <w:rsid w:val="00652CE4"/>
    <w:rsid w:val="00653116"/>
    <w:rsid w:val="00653302"/>
    <w:rsid w:val="00653797"/>
    <w:rsid w:val="00653B48"/>
    <w:rsid w:val="00653B61"/>
    <w:rsid w:val="00653BF8"/>
    <w:rsid w:val="00653DD4"/>
    <w:rsid w:val="00653E51"/>
    <w:rsid w:val="00653FE9"/>
    <w:rsid w:val="0065419F"/>
    <w:rsid w:val="00654A78"/>
    <w:rsid w:val="00654B96"/>
    <w:rsid w:val="00654C14"/>
    <w:rsid w:val="00654DD8"/>
    <w:rsid w:val="00655273"/>
    <w:rsid w:val="006557B3"/>
    <w:rsid w:val="00655BF8"/>
    <w:rsid w:val="00655E3E"/>
    <w:rsid w:val="00655F71"/>
    <w:rsid w:val="0065612D"/>
    <w:rsid w:val="0065614E"/>
    <w:rsid w:val="006561CB"/>
    <w:rsid w:val="00656282"/>
    <w:rsid w:val="006562E9"/>
    <w:rsid w:val="006563A8"/>
    <w:rsid w:val="00656A0F"/>
    <w:rsid w:val="00656A11"/>
    <w:rsid w:val="00656ACC"/>
    <w:rsid w:val="00657361"/>
    <w:rsid w:val="006574AC"/>
    <w:rsid w:val="006576F6"/>
    <w:rsid w:val="00657A58"/>
    <w:rsid w:val="00657B98"/>
    <w:rsid w:val="00657BDE"/>
    <w:rsid w:val="00657CFC"/>
    <w:rsid w:val="00657E25"/>
    <w:rsid w:val="00660228"/>
    <w:rsid w:val="00660282"/>
    <w:rsid w:val="00660670"/>
    <w:rsid w:val="00660932"/>
    <w:rsid w:val="00660DF0"/>
    <w:rsid w:val="00660F46"/>
    <w:rsid w:val="0066112C"/>
    <w:rsid w:val="00661448"/>
    <w:rsid w:val="00661671"/>
    <w:rsid w:val="00661854"/>
    <w:rsid w:val="006618E2"/>
    <w:rsid w:val="00661BBF"/>
    <w:rsid w:val="00661F45"/>
    <w:rsid w:val="0066229D"/>
    <w:rsid w:val="006624C1"/>
    <w:rsid w:val="006625B3"/>
    <w:rsid w:val="006629D4"/>
    <w:rsid w:val="00662A3D"/>
    <w:rsid w:val="00662CA0"/>
    <w:rsid w:val="00662D4F"/>
    <w:rsid w:val="00662DCD"/>
    <w:rsid w:val="00662EF9"/>
    <w:rsid w:val="00663353"/>
    <w:rsid w:val="006633D8"/>
    <w:rsid w:val="00663D0E"/>
    <w:rsid w:val="00663EEB"/>
    <w:rsid w:val="00664077"/>
    <w:rsid w:val="006640DD"/>
    <w:rsid w:val="006641CF"/>
    <w:rsid w:val="0066426F"/>
    <w:rsid w:val="00664631"/>
    <w:rsid w:val="00664D04"/>
    <w:rsid w:val="00664DC1"/>
    <w:rsid w:val="00664DE0"/>
    <w:rsid w:val="00665044"/>
    <w:rsid w:val="006658F7"/>
    <w:rsid w:val="006659E0"/>
    <w:rsid w:val="00665AC1"/>
    <w:rsid w:val="00665AFF"/>
    <w:rsid w:val="00665D74"/>
    <w:rsid w:val="00665E25"/>
    <w:rsid w:val="00666263"/>
    <w:rsid w:val="00666308"/>
    <w:rsid w:val="006663D3"/>
    <w:rsid w:val="0066653E"/>
    <w:rsid w:val="006665E3"/>
    <w:rsid w:val="00666949"/>
    <w:rsid w:val="00666FBB"/>
    <w:rsid w:val="006670A7"/>
    <w:rsid w:val="00667193"/>
    <w:rsid w:val="00667A3C"/>
    <w:rsid w:val="00667C2F"/>
    <w:rsid w:val="00667CF0"/>
    <w:rsid w:val="00667DC9"/>
    <w:rsid w:val="00670050"/>
    <w:rsid w:val="006700A3"/>
    <w:rsid w:val="00670221"/>
    <w:rsid w:val="00670446"/>
    <w:rsid w:val="0067065D"/>
    <w:rsid w:val="006707FF"/>
    <w:rsid w:val="006708C1"/>
    <w:rsid w:val="00670A51"/>
    <w:rsid w:val="00670A64"/>
    <w:rsid w:val="00670BC7"/>
    <w:rsid w:val="00670E0D"/>
    <w:rsid w:val="0067118A"/>
    <w:rsid w:val="006712D0"/>
    <w:rsid w:val="00671533"/>
    <w:rsid w:val="00671631"/>
    <w:rsid w:val="0067175F"/>
    <w:rsid w:val="00671775"/>
    <w:rsid w:val="0067184D"/>
    <w:rsid w:val="00671A27"/>
    <w:rsid w:val="00671D46"/>
    <w:rsid w:val="006721E5"/>
    <w:rsid w:val="00672320"/>
    <w:rsid w:val="00672BA8"/>
    <w:rsid w:val="00672DEB"/>
    <w:rsid w:val="0067313B"/>
    <w:rsid w:val="00673279"/>
    <w:rsid w:val="0067348C"/>
    <w:rsid w:val="00673497"/>
    <w:rsid w:val="00673529"/>
    <w:rsid w:val="00673955"/>
    <w:rsid w:val="0067397B"/>
    <w:rsid w:val="00673B83"/>
    <w:rsid w:val="00673CDD"/>
    <w:rsid w:val="0067456A"/>
    <w:rsid w:val="00674586"/>
    <w:rsid w:val="0067461A"/>
    <w:rsid w:val="0067498D"/>
    <w:rsid w:val="00674A8C"/>
    <w:rsid w:val="00674BE8"/>
    <w:rsid w:val="006752D6"/>
    <w:rsid w:val="006754FC"/>
    <w:rsid w:val="00675633"/>
    <w:rsid w:val="00675F6E"/>
    <w:rsid w:val="00676336"/>
    <w:rsid w:val="00676498"/>
    <w:rsid w:val="0067661F"/>
    <w:rsid w:val="00676A68"/>
    <w:rsid w:val="00676B0A"/>
    <w:rsid w:val="00676B19"/>
    <w:rsid w:val="00676C1C"/>
    <w:rsid w:val="00677350"/>
    <w:rsid w:val="00677376"/>
    <w:rsid w:val="006774FA"/>
    <w:rsid w:val="006779C7"/>
    <w:rsid w:val="006801BB"/>
    <w:rsid w:val="006803B8"/>
    <w:rsid w:val="00680A38"/>
    <w:rsid w:val="00680C58"/>
    <w:rsid w:val="006810C4"/>
    <w:rsid w:val="0068117C"/>
    <w:rsid w:val="006811BC"/>
    <w:rsid w:val="006814FE"/>
    <w:rsid w:val="00681648"/>
    <w:rsid w:val="006817F0"/>
    <w:rsid w:val="006819DE"/>
    <w:rsid w:val="00681F3D"/>
    <w:rsid w:val="00681F8F"/>
    <w:rsid w:val="006820DC"/>
    <w:rsid w:val="006824CC"/>
    <w:rsid w:val="0068262E"/>
    <w:rsid w:val="00682823"/>
    <w:rsid w:val="00682851"/>
    <w:rsid w:val="00682CF0"/>
    <w:rsid w:val="006832DC"/>
    <w:rsid w:val="006833ED"/>
    <w:rsid w:val="0068346A"/>
    <w:rsid w:val="0068381B"/>
    <w:rsid w:val="00683FAE"/>
    <w:rsid w:val="006849AE"/>
    <w:rsid w:val="00684C50"/>
    <w:rsid w:val="00684F2D"/>
    <w:rsid w:val="0068531B"/>
    <w:rsid w:val="00685C3C"/>
    <w:rsid w:val="00686201"/>
    <w:rsid w:val="00686303"/>
    <w:rsid w:val="006863CC"/>
    <w:rsid w:val="006866B7"/>
    <w:rsid w:val="006866EB"/>
    <w:rsid w:val="00686AFF"/>
    <w:rsid w:val="00686C69"/>
    <w:rsid w:val="00686C96"/>
    <w:rsid w:val="00686E3E"/>
    <w:rsid w:val="006871C4"/>
    <w:rsid w:val="00687332"/>
    <w:rsid w:val="00687578"/>
    <w:rsid w:val="00687A05"/>
    <w:rsid w:val="00687A9F"/>
    <w:rsid w:val="00687C5A"/>
    <w:rsid w:val="0069000D"/>
    <w:rsid w:val="006900B6"/>
    <w:rsid w:val="00690104"/>
    <w:rsid w:val="00690118"/>
    <w:rsid w:val="00690357"/>
    <w:rsid w:val="0069052A"/>
    <w:rsid w:val="00690572"/>
    <w:rsid w:val="00690593"/>
    <w:rsid w:val="0069059F"/>
    <w:rsid w:val="006907FA"/>
    <w:rsid w:val="006908BC"/>
    <w:rsid w:val="006909A5"/>
    <w:rsid w:val="00690BCD"/>
    <w:rsid w:val="00690E7F"/>
    <w:rsid w:val="006911C5"/>
    <w:rsid w:val="006916CA"/>
    <w:rsid w:val="00691884"/>
    <w:rsid w:val="0069195F"/>
    <w:rsid w:val="00691B1E"/>
    <w:rsid w:val="00691F26"/>
    <w:rsid w:val="00692029"/>
    <w:rsid w:val="00692076"/>
    <w:rsid w:val="006923DB"/>
    <w:rsid w:val="006924CF"/>
    <w:rsid w:val="0069284E"/>
    <w:rsid w:val="00692F26"/>
    <w:rsid w:val="006931BD"/>
    <w:rsid w:val="00693213"/>
    <w:rsid w:val="0069354F"/>
    <w:rsid w:val="0069356C"/>
    <w:rsid w:val="0069386A"/>
    <w:rsid w:val="00693A0F"/>
    <w:rsid w:val="00693C61"/>
    <w:rsid w:val="00694381"/>
    <w:rsid w:val="006946A6"/>
    <w:rsid w:val="00694866"/>
    <w:rsid w:val="0069486B"/>
    <w:rsid w:val="00694DDF"/>
    <w:rsid w:val="0069515D"/>
    <w:rsid w:val="006952B6"/>
    <w:rsid w:val="006953BB"/>
    <w:rsid w:val="00695594"/>
    <w:rsid w:val="0069589D"/>
    <w:rsid w:val="00695D08"/>
    <w:rsid w:val="006963C3"/>
    <w:rsid w:val="0069672B"/>
    <w:rsid w:val="00696985"/>
    <w:rsid w:val="006969DE"/>
    <w:rsid w:val="00696A3C"/>
    <w:rsid w:val="00696B11"/>
    <w:rsid w:val="00697398"/>
    <w:rsid w:val="0069760C"/>
    <w:rsid w:val="00697675"/>
    <w:rsid w:val="006977CB"/>
    <w:rsid w:val="00697ADB"/>
    <w:rsid w:val="00697BE5"/>
    <w:rsid w:val="006A003F"/>
    <w:rsid w:val="006A041B"/>
    <w:rsid w:val="006A048D"/>
    <w:rsid w:val="006A0718"/>
    <w:rsid w:val="006A0C10"/>
    <w:rsid w:val="006A0D13"/>
    <w:rsid w:val="006A0E02"/>
    <w:rsid w:val="006A146A"/>
    <w:rsid w:val="006A179B"/>
    <w:rsid w:val="006A18A5"/>
    <w:rsid w:val="006A18FE"/>
    <w:rsid w:val="006A1EB6"/>
    <w:rsid w:val="006A1F9D"/>
    <w:rsid w:val="006A20A9"/>
    <w:rsid w:val="006A2395"/>
    <w:rsid w:val="006A318B"/>
    <w:rsid w:val="006A31C8"/>
    <w:rsid w:val="006A323D"/>
    <w:rsid w:val="006A3279"/>
    <w:rsid w:val="006A34EF"/>
    <w:rsid w:val="006A367E"/>
    <w:rsid w:val="006A388C"/>
    <w:rsid w:val="006A3CF3"/>
    <w:rsid w:val="006A3D96"/>
    <w:rsid w:val="006A4669"/>
    <w:rsid w:val="006A4943"/>
    <w:rsid w:val="006A4EFD"/>
    <w:rsid w:val="006A5984"/>
    <w:rsid w:val="006A644F"/>
    <w:rsid w:val="006A648E"/>
    <w:rsid w:val="006A64D6"/>
    <w:rsid w:val="006A6519"/>
    <w:rsid w:val="006A6B9B"/>
    <w:rsid w:val="006A7063"/>
    <w:rsid w:val="006A72FB"/>
    <w:rsid w:val="006A7342"/>
    <w:rsid w:val="006A7386"/>
    <w:rsid w:val="006A74F1"/>
    <w:rsid w:val="006A7539"/>
    <w:rsid w:val="006A7B22"/>
    <w:rsid w:val="006A7CC8"/>
    <w:rsid w:val="006A7FA0"/>
    <w:rsid w:val="006A7FBE"/>
    <w:rsid w:val="006A7FEB"/>
    <w:rsid w:val="006B017C"/>
    <w:rsid w:val="006B062B"/>
    <w:rsid w:val="006B0901"/>
    <w:rsid w:val="006B095D"/>
    <w:rsid w:val="006B09C6"/>
    <w:rsid w:val="006B09F5"/>
    <w:rsid w:val="006B222B"/>
    <w:rsid w:val="006B22C1"/>
    <w:rsid w:val="006B27C0"/>
    <w:rsid w:val="006B28C3"/>
    <w:rsid w:val="006B2B0D"/>
    <w:rsid w:val="006B2B85"/>
    <w:rsid w:val="006B2F3E"/>
    <w:rsid w:val="006B3642"/>
    <w:rsid w:val="006B36AD"/>
    <w:rsid w:val="006B3B26"/>
    <w:rsid w:val="006B3B2B"/>
    <w:rsid w:val="006B3B62"/>
    <w:rsid w:val="006B3ED6"/>
    <w:rsid w:val="006B40CC"/>
    <w:rsid w:val="006B4323"/>
    <w:rsid w:val="006B46F8"/>
    <w:rsid w:val="006B4884"/>
    <w:rsid w:val="006B48F4"/>
    <w:rsid w:val="006B4E4F"/>
    <w:rsid w:val="006B4EA8"/>
    <w:rsid w:val="006B500F"/>
    <w:rsid w:val="006B591C"/>
    <w:rsid w:val="006B5BFF"/>
    <w:rsid w:val="006B5D03"/>
    <w:rsid w:val="006B5E5B"/>
    <w:rsid w:val="006B627F"/>
    <w:rsid w:val="006B62F0"/>
    <w:rsid w:val="006B64E4"/>
    <w:rsid w:val="006B6BF6"/>
    <w:rsid w:val="006B6C45"/>
    <w:rsid w:val="006B6CDE"/>
    <w:rsid w:val="006B769A"/>
    <w:rsid w:val="006C060C"/>
    <w:rsid w:val="006C072E"/>
    <w:rsid w:val="006C0DBE"/>
    <w:rsid w:val="006C0DC3"/>
    <w:rsid w:val="006C0E06"/>
    <w:rsid w:val="006C0F94"/>
    <w:rsid w:val="006C10E9"/>
    <w:rsid w:val="006C1134"/>
    <w:rsid w:val="006C13C3"/>
    <w:rsid w:val="006C15B3"/>
    <w:rsid w:val="006C2881"/>
    <w:rsid w:val="006C2B4B"/>
    <w:rsid w:val="006C2BC3"/>
    <w:rsid w:val="006C2C2D"/>
    <w:rsid w:val="006C2C84"/>
    <w:rsid w:val="006C2FEA"/>
    <w:rsid w:val="006C3054"/>
    <w:rsid w:val="006C30DE"/>
    <w:rsid w:val="006C325A"/>
    <w:rsid w:val="006C3319"/>
    <w:rsid w:val="006C343D"/>
    <w:rsid w:val="006C37E0"/>
    <w:rsid w:val="006C38B3"/>
    <w:rsid w:val="006C41D9"/>
    <w:rsid w:val="006C442D"/>
    <w:rsid w:val="006C443C"/>
    <w:rsid w:val="006C4996"/>
    <w:rsid w:val="006C4C62"/>
    <w:rsid w:val="006C4F9A"/>
    <w:rsid w:val="006C4FD2"/>
    <w:rsid w:val="006C579B"/>
    <w:rsid w:val="006C57F0"/>
    <w:rsid w:val="006C5D58"/>
    <w:rsid w:val="006C5FA1"/>
    <w:rsid w:val="006C6191"/>
    <w:rsid w:val="006C63D3"/>
    <w:rsid w:val="006C6A1F"/>
    <w:rsid w:val="006C6B85"/>
    <w:rsid w:val="006C6E3F"/>
    <w:rsid w:val="006C709B"/>
    <w:rsid w:val="006C70B3"/>
    <w:rsid w:val="006C70DF"/>
    <w:rsid w:val="006C770D"/>
    <w:rsid w:val="006C7747"/>
    <w:rsid w:val="006C7873"/>
    <w:rsid w:val="006C7937"/>
    <w:rsid w:val="006C7A0A"/>
    <w:rsid w:val="006D010C"/>
    <w:rsid w:val="006D029B"/>
    <w:rsid w:val="006D0559"/>
    <w:rsid w:val="006D0858"/>
    <w:rsid w:val="006D093F"/>
    <w:rsid w:val="006D0AB2"/>
    <w:rsid w:val="006D0E28"/>
    <w:rsid w:val="006D1121"/>
    <w:rsid w:val="006D1444"/>
    <w:rsid w:val="006D14D8"/>
    <w:rsid w:val="006D156A"/>
    <w:rsid w:val="006D15D6"/>
    <w:rsid w:val="006D2780"/>
    <w:rsid w:val="006D27A4"/>
    <w:rsid w:val="006D2C05"/>
    <w:rsid w:val="006D2E18"/>
    <w:rsid w:val="006D2EDB"/>
    <w:rsid w:val="006D30BF"/>
    <w:rsid w:val="006D30F4"/>
    <w:rsid w:val="006D3235"/>
    <w:rsid w:val="006D3B3C"/>
    <w:rsid w:val="006D3B4F"/>
    <w:rsid w:val="006D4207"/>
    <w:rsid w:val="006D47B1"/>
    <w:rsid w:val="006D49E7"/>
    <w:rsid w:val="006D4D2D"/>
    <w:rsid w:val="006D52EA"/>
    <w:rsid w:val="006D5378"/>
    <w:rsid w:val="006D568B"/>
    <w:rsid w:val="006D5C22"/>
    <w:rsid w:val="006D5EFF"/>
    <w:rsid w:val="006D5F60"/>
    <w:rsid w:val="006D6209"/>
    <w:rsid w:val="006D6347"/>
    <w:rsid w:val="006D67B6"/>
    <w:rsid w:val="006D67CD"/>
    <w:rsid w:val="006D688C"/>
    <w:rsid w:val="006D6B6D"/>
    <w:rsid w:val="006D6DFD"/>
    <w:rsid w:val="006D7210"/>
    <w:rsid w:val="006D749A"/>
    <w:rsid w:val="006D75F6"/>
    <w:rsid w:val="006D7A9C"/>
    <w:rsid w:val="006D7DC1"/>
    <w:rsid w:val="006D7E4C"/>
    <w:rsid w:val="006D7F12"/>
    <w:rsid w:val="006D7F4B"/>
    <w:rsid w:val="006E0183"/>
    <w:rsid w:val="006E033A"/>
    <w:rsid w:val="006E0373"/>
    <w:rsid w:val="006E0717"/>
    <w:rsid w:val="006E08DE"/>
    <w:rsid w:val="006E0CB3"/>
    <w:rsid w:val="006E0EE9"/>
    <w:rsid w:val="006E11CF"/>
    <w:rsid w:val="006E14E5"/>
    <w:rsid w:val="006E170B"/>
    <w:rsid w:val="006E17BD"/>
    <w:rsid w:val="006E17E7"/>
    <w:rsid w:val="006E1A2E"/>
    <w:rsid w:val="006E1A89"/>
    <w:rsid w:val="006E1ADE"/>
    <w:rsid w:val="006E1F8E"/>
    <w:rsid w:val="006E20BD"/>
    <w:rsid w:val="006E26DD"/>
    <w:rsid w:val="006E2930"/>
    <w:rsid w:val="006E295B"/>
    <w:rsid w:val="006E2A25"/>
    <w:rsid w:val="006E2C29"/>
    <w:rsid w:val="006E2CEA"/>
    <w:rsid w:val="006E2E80"/>
    <w:rsid w:val="006E2F2F"/>
    <w:rsid w:val="006E370C"/>
    <w:rsid w:val="006E3CFF"/>
    <w:rsid w:val="006E3DC5"/>
    <w:rsid w:val="006E3F7C"/>
    <w:rsid w:val="006E4504"/>
    <w:rsid w:val="006E4ADD"/>
    <w:rsid w:val="006E4C86"/>
    <w:rsid w:val="006E4F1A"/>
    <w:rsid w:val="006E4FC4"/>
    <w:rsid w:val="006E52D7"/>
    <w:rsid w:val="006E52F3"/>
    <w:rsid w:val="006E549A"/>
    <w:rsid w:val="006E592E"/>
    <w:rsid w:val="006E595C"/>
    <w:rsid w:val="006E5988"/>
    <w:rsid w:val="006E5AAE"/>
    <w:rsid w:val="006E5AD0"/>
    <w:rsid w:val="006E5C9D"/>
    <w:rsid w:val="006E60C4"/>
    <w:rsid w:val="006E62BB"/>
    <w:rsid w:val="006E6311"/>
    <w:rsid w:val="006E6604"/>
    <w:rsid w:val="006E6726"/>
    <w:rsid w:val="006E6E12"/>
    <w:rsid w:val="006E7291"/>
    <w:rsid w:val="006E74E5"/>
    <w:rsid w:val="006E797D"/>
    <w:rsid w:val="006E799C"/>
    <w:rsid w:val="006E7C9E"/>
    <w:rsid w:val="006E7F31"/>
    <w:rsid w:val="006F001F"/>
    <w:rsid w:val="006F0642"/>
    <w:rsid w:val="006F0675"/>
    <w:rsid w:val="006F084D"/>
    <w:rsid w:val="006F0A74"/>
    <w:rsid w:val="006F0B41"/>
    <w:rsid w:val="006F197A"/>
    <w:rsid w:val="006F1C18"/>
    <w:rsid w:val="006F1E01"/>
    <w:rsid w:val="006F1F06"/>
    <w:rsid w:val="006F2444"/>
    <w:rsid w:val="006F2696"/>
    <w:rsid w:val="006F29BB"/>
    <w:rsid w:val="006F2C97"/>
    <w:rsid w:val="006F3597"/>
    <w:rsid w:val="006F39C0"/>
    <w:rsid w:val="006F3A37"/>
    <w:rsid w:val="006F3A56"/>
    <w:rsid w:val="006F3A9E"/>
    <w:rsid w:val="006F3B3A"/>
    <w:rsid w:val="006F3E55"/>
    <w:rsid w:val="006F4827"/>
    <w:rsid w:val="006F48D0"/>
    <w:rsid w:val="006F4994"/>
    <w:rsid w:val="006F4ABA"/>
    <w:rsid w:val="006F4C91"/>
    <w:rsid w:val="006F4D42"/>
    <w:rsid w:val="006F4E02"/>
    <w:rsid w:val="006F4EA7"/>
    <w:rsid w:val="006F4FDA"/>
    <w:rsid w:val="006F52ED"/>
    <w:rsid w:val="006F5534"/>
    <w:rsid w:val="006F5586"/>
    <w:rsid w:val="006F5838"/>
    <w:rsid w:val="006F5955"/>
    <w:rsid w:val="006F608D"/>
    <w:rsid w:val="006F615E"/>
    <w:rsid w:val="006F6A15"/>
    <w:rsid w:val="006F6F14"/>
    <w:rsid w:val="006F70B8"/>
    <w:rsid w:val="006F70D7"/>
    <w:rsid w:val="006F71E5"/>
    <w:rsid w:val="006F7384"/>
    <w:rsid w:val="006F73C3"/>
    <w:rsid w:val="00700129"/>
    <w:rsid w:val="007004CD"/>
    <w:rsid w:val="0070071A"/>
    <w:rsid w:val="00700781"/>
    <w:rsid w:val="007008FF"/>
    <w:rsid w:val="00700E9F"/>
    <w:rsid w:val="007011EF"/>
    <w:rsid w:val="007013F1"/>
    <w:rsid w:val="00701BD9"/>
    <w:rsid w:val="00701E55"/>
    <w:rsid w:val="00702114"/>
    <w:rsid w:val="0070218D"/>
    <w:rsid w:val="007022FB"/>
    <w:rsid w:val="0070248D"/>
    <w:rsid w:val="007025D1"/>
    <w:rsid w:val="00702855"/>
    <w:rsid w:val="00702A57"/>
    <w:rsid w:val="007032D8"/>
    <w:rsid w:val="007033E7"/>
    <w:rsid w:val="007035D7"/>
    <w:rsid w:val="00703606"/>
    <w:rsid w:val="007037DB"/>
    <w:rsid w:val="00703C08"/>
    <w:rsid w:val="00703C88"/>
    <w:rsid w:val="007044B0"/>
    <w:rsid w:val="0070450E"/>
    <w:rsid w:val="00704B3C"/>
    <w:rsid w:val="00704B96"/>
    <w:rsid w:val="00704E62"/>
    <w:rsid w:val="007050D7"/>
    <w:rsid w:val="0070550B"/>
    <w:rsid w:val="007057A8"/>
    <w:rsid w:val="007059AD"/>
    <w:rsid w:val="007059BC"/>
    <w:rsid w:val="00705AF6"/>
    <w:rsid w:val="00706348"/>
    <w:rsid w:val="00706484"/>
    <w:rsid w:val="00706AAB"/>
    <w:rsid w:val="00707483"/>
    <w:rsid w:val="00707492"/>
    <w:rsid w:val="007075D7"/>
    <w:rsid w:val="007076B3"/>
    <w:rsid w:val="0070784B"/>
    <w:rsid w:val="00707A11"/>
    <w:rsid w:val="00707AD1"/>
    <w:rsid w:val="00707FA8"/>
    <w:rsid w:val="00710190"/>
    <w:rsid w:val="0071021C"/>
    <w:rsid w:val="00710735"/>
    <w:rsid w:val="00711360"/>
    <w:rsid w:val="00711A8F"/>
    <w:rsid w:val="00711AD5"/>
    <w:rsid w:val="00711F9F"/>
    <w:rsid w:val="00712065"/>
    <w:rsid w:val="007121CD"/>
    <w:rsid w:val="007123C6"/>
    <w:rsid w:val="00712C7A"/>
    <w:rsid w:val="00712C96"/>
    <w:rsid w:val="00712CA3"/>
    <w:rsid w:val="0071330A"/>
    <w:rsid w:val="00713655"/>
    <w:rsid w:val="0071382F"/>
    <w:rsid w:val="00714A02"/>
    <w:rsid w:val="0071519F"/>
    <w:rsid w:val="007151EF"/>
    <w:rsid w:val="007155CB"/>
    <w:rsid w:val="00716890"/>
    <w:rsid w:val="00716906"/>
    <w:rsid w:val="00716993"/>
    <w:rsid w:val="00716A34"/>
    <w:rsid w:val="00716B2D"/>
    <w:rsid w:val="00717489"/>
    <w:rsid w:val="00717500"/>
    <w:rsid w:val="0071797A"/>
    <w:rsid w:val="00717A1D"/>
    <w:rsid w:val="00717D17"/>
    <w:rsid w:val="00720058"/>
    <w:rsid w:val="00720135"/>
    <w:rsid w:val="007201A0"/>
    <w:rsid w:val="00720609"/>
    <w:rsid w:val="00720643"/>
    <w:rsid w:val="00720AAA"/>
    <w:rsid w:val="00720B11"/>
    <w:rsid w:val="00720EE7"/>
    <w:rsid w:val="007211DB"/>
    <w:rsid w:val="00721315"/>
    <w:rsid w:val="00721554"/>
    <w:rsid w:val="0072179A"/>
    <w:rsid w:val="007218A6"/>
    <w:rsid w:val="00721AC0"/>
    <w:rsid w:val="00721CEF"/>
    <w:rsid w:val="00721D14"/>
    <w:rsid w:val="00721F64"/>
    <w:rsid w:val="00721F79"/>
    <w:rsid w:val="007221FD"/>
    <w:rsid w:val="007223C1"/>
    <w:rsid w:val="0072276B"/>
    <w:rsid w:val="00722C8E"/>
    <w:rsid w:val="00722EC1"/>
    <w:rsid w:val="00722F6A"/>
    <w:rsid w:val="00723037"/>
    <w:rsid w:val="007230F2"/>
    <w:rsid w:val="00723107"/>
    <w:rsid w:val="007231AC"/>
    <w:rsid w:val="007235BE"/>
    <w:rsid w:val="00723A3B"/>
    <w:rsid w:val="00723B4F"/>
    <w:rsid w:val="00724075"/>
    <w:rsid w:val="007243EC"/>
    <w:rsid w:val="00724452"/>
    <w:rsid w:val="007249F8"/>
    <w:rsid w:val="00724DD9"/>
    <w:rsid w:val="00724EA1"/>
    <w:rsid w:val="00724EE5"/>
    <w:rsid w:val="007250CE"/>
    <w:rsid w:val="007252DF"/>
    <w:rsid w:val="00725545"/>
    <w:rsid w:val="0072590E"/>
    <w:rsid w:val="00725965"/>
    <w:rsid w:val="007259AD"/>
    <w:rsid w:val="00725CC0"/>
    <w:rsid w:val="00725CFF"/>
    <w:rsid w:val="00725DA7"/>
    <w:rsid w:val="00725E0B"/>
    <w:rsid w:val="00726100"/>
    <w:rsid w:val="00726114"/>
    <w:rsid w:val="0072678A"/>
    <w:rsid w:val="00726B2A"/>
    <w:rsid w:val="00726BAE"/>
    <w:rsid w:val="0072711B"/>
    <w:rsid w:val="00727466"/>
    <w:rsid w:val="0072750E"/>
    <w:rsid w:val="0072753A"/>
    <w:rsid w:val="00727644"/>
    <w:rsid w:val="00727F27"/>
    <w:rsid w:val="00730221"/>
    <w:rsid w:val="00730243"/>
    <w:rsid w:val="0073049E"/>
    <w:rsid w:val="007304A8"/>
    <w:rsid w:val="0073053E"/>
    <w:rsid w:val="007307FD"/>
    <w:rsid w:val="00730E9E"/>
    <w:rsid w:val="0073112A"/>
    <w:rsid w:val="00731135"/>
    <w:rsid w:val="00731601"/>
    <w:rsid w:val="007318EF"/>
    <w:rsid w:val="00731945"/>
    <w:rsid w:val="007319AC"/>
    <w:rsid w:val="007319AF"/>
    <w:rsid w:val="007319FA"/>
    <w:rsid w:val="00731D90"/>
    <w:rsid w:val="00732407"/>
    <w:rsid w:val="007324EF"/>
    <w:rsid w:val="00732A4C"/>
    <w:rsid w:val="0073322C"/>
    <w:rsid w:val="0073328D"/>
    <w:rsid w:val="00733486"/>
    <w:rsid w:val="00733605"/>
    <w:rsid w:val="00733D30"/>
    <w:rsid w:val="0073413C"/>
    <w:rsid w:val="007341B9"/>
    <w:rsid w:val="0073429D"/>
    <w:rsid w:val="007345F3"/>
    <w:rsid w:val="007346DD"/>
    <w:rsid w:val="00734BE9"/>
    <w:rsid w:val="00734DF1"/>
    <w:rsid w:val="0073565A"/>
    <w:rsid w:val="0073583A"/>
    <w:rsid w:val="007359C4"/>
    <w:rsid w:val="0073607C"/>
    <w:rsid w:val="0073648F"/>
    <w:rsid w:val="00736621"/>
    <w:rsid w:val="00736B8C"/>
    <w:rsid w:val="00736B9C"/>
    <w:rsid w:val="00736DF9"/>
    <w:rsid w:val="00736F67"/>
    <w:rsid w:val="00737021"/>
    <w:rsid w:val="007370D3"/>
    <w:rsid w:val="00737275"/>
    <w:rsid w:val="007372CB"/>
    <w:rsid w:val="00737317"/>
    <w:rsid w:val="007373AC"/>
    <w:rsid w:val="007373FB"/>
    <w:rsid w:val="00737402"/>
    <w:rsid w:val="0073743C"/>
    <w:rsid w:val="007376D2"/>
    <w:rsid w:val="0073780D"/>
    <w:rsid w:val="00737A8C"/>
    <w:rsid w:val="00737C0C"/>
    <w:rsid w:val="00737ED4"/>
    <w:rsid w:val="00740033"/>
    <w:rsid w:val="0074037F"/>
    <w:rsid w:val="007403EA"/>
    <w:rsid w:val="00740836"/>
    <w:rsid w:val="00740923"/>
    <w:rsid w:val="00740C68"/>
    <w:rsid w:val="00740DBF"/>
    <w:rsid w:val="00740DC6"/>
    <w:rsid w:val="00741195"/>
    <w:rsid w:val="0074131D"/>
    <w:rsid w:val="00741999"/>
    <w:rsid w:val="00741E1C"/>
    <w:rsid w:val="007422A0"/>
    <w:rsid w:val="007423D1"/>
    <w:rsid w:val="00742543"/>
    <w:rsid w:val="007426E2"/>
    <w:rsid w:val="007426F6"/>
    <w:rsid w:val="007427CD"/>
    <w:rsid w:val="00742978"/>
    <w:rsid w:val="00742B2D"/>
    <w:rsid w:val="00742BBD"/>
    <w:rsid w:val="00742D46"/>
    <w:rsid w:val="007432C1"/>
    <w:rsid w:val="00743686"/>
    <w:rsid w:val="00743733"/>
    <w:rsid w:val="00743BD1"/>
    <w:rsid w:val="00743CD0"/>
    <w:rsid w:val="00743CE9"/>
    <w:rsid w:val="00743D10"/>
    <w:rsid w:val="00743E33"/>
    <w:rsid w:val="0074438A"/>
    <w:rsid w:val="00744501"/>
    <w:rsid w:val="007445A1"/>
    <w:rsid w:val="00744787"/>
    <w:rsid w:val="007448A6"/>
    <w:rsid w:val="00744915"/>
    <w:rsid w:val="007450D4"/>
    <w:rsid w:val="00745260"/>
    <w:rsid w:val="007453D7"/>
    <w:rsid w:val="0074554B"/>
    <w:rsid w:val="007456FF"/>
    <w:rsid w:val="00745858"/>
    <w:rsid w:val="00745A42"/>
    <w:rsid w:val="00745CF6"/>
    <w:rsid w:val="007460C0"/>
    <w:rsid w:val="007460D8"/>
    <w:rsid w:val="0074610B"/>
    <w:rsid w:val="0074611E"/>
    <w:rsid w:val="007465F2"/>
    <w:rsid w:val="00746A42"/>
    <w:rsid w:val="00746B54"/>
    <w:rsid w:val="00746BBB"/>
    <w:rsid w:val="00746D77"/>
    <w:rsid w:val="00746DA2"/>
    <w:rsid w:val="0074799E"/>
    <w:rsid w:val="007479D3"/>
    <w:rsid w:val="00747A61"/>
    <w:rsid w:val="00747C43"/>
    <w:rsid w:val="00747CC0"/>
    <w:rsid w:val="00747D08"/>
    <w:rsid w:val="00747EEA"/>
    <w:rsid w:val="00747FDB"/>
    <w:rsid w:val="00750990"/>
    <w:rsid w:val="007509BC"/>
    <w:rsid w:val="00750BCC"/>
    <w:rsid w:val="00750D08"/>
    <w:rsid w:val="00750D15"/>
    <w:rsid w:val="00750DD5"/>
    <w:rsid w:val="00751054"/>
    <w:rsid w:val="00751083"/>
    <w:rsid w:val="00751C6A"/>
    <w:rsid w:val="00751D88"/>
    <w:rsid w:val="0075206C"/>
    <w:rsid w:val="0075212B"/>
    <w:rsid w:val="0075229C"/>
    <w:rsid w:val="00752313"/>
    <w:rsid w:val="007523FA"/>
    <w:rsid w:val="00752684"/>
    <w:rsid w:val="00752DF0"/>
    <w:rsid w:val="00753334"/>
    <w:rsid w:val="0075382A"/>
    <w:rsid w:val="00753AEB"/>
    <w:rsid w:val="00753CC9"/>
    <w:rsid w:val="00753DD6"/>
    <w:rsid w:val="00754757"/>
    <w:rsid w:val="00754CFB"/>
    <w:rsid w:val="00755466"/>
    <w:rsid w:val="007554E4"/>
    <w:rsid w:val="00755721"/>
    <w:rsid w:val="0075587E"/>
    <w:rsid w:val="00755A62"/>
    <w:rsid w:val="00755DB0"/>
    <w:rsid w:val="007561F7"/>
    <w:rsid w:val="007563D1"/>
    <w:rsid w:val="007569B9"/>
    <w:rsid w:val="00756A48"/>
    <w:rsid w:val="00756A5C"/>
    <w:rsid w:val="00756E94"/>
    <w:rsid w:val="00756F91"/>
    <w:rsid w:val="0075703F"/>
    <w:rsid w:val="0075725C"/>
    <w:rsid w:val="0075733F"/>
    <w:rsid w:val="00757B14"/>
    <w:rsid w:val="00757B6C"/>
    <w:rsid w:val="00757BFA"/>
    <w:rsid w:val="00757C05"/>
    <w:rsid w:val="00757C82"/>
    <w:rsid w:val="00760327"/>
    <w:rsid w:val="00760706"/>
    <w:rsid w:val="00760C2A"/>
    <w:rsid w:val="00760C8C"/>
    <w:rsid w:val="00760D2A"/>
    <w:rsid w:val="00760E0E"/>
    <w:rsid w:val="00761253"/>
    <w:rsid w:val="007612FE"/>
    <w:rsid w:val="007613A2"/>
    <w:rsid w:val="007614EF"/>
    <w:rsid w:val="00761A11"/>
    <w:rsid w:val="00761A3B"/>
    <w:rsid w:val="00761D8D"/>
    <w:rsid w:val="00761F69"/>
    <w:rsid w:val="00762281"/>
    <w:rsid w:val="00762AF3"/>
    <w:rsid w:val="00762D06"/>
    <w:rsid w:val="00762E13"/>
    <w:rsid w:val="007633DE"/>
    <w:rsid w:val="00763D7A"/>
    <w:rsid w:val="00763FA6"/>
    <w:rsid w:val="00764091"/>
    <w:rsid w:val="007640E7"/>
    <w:rsid w:val="007644E5"/>
    <w:rsid w:val="00764636"/>
    <w:rsid w:val="007646EE"/>
    <w:rsid w:val="00764769"/>
    <w:rsid w:val="00764BFC"/>
    <w:rsid w:val="00764D99"/>
    <w:rsid w:val="00764E96"/>
    <w:rsid w:val="00764EE6"/>
    <w:rsid w:val="00764EFB"/>
    <w:rsid w:val="0076523C"/>
    <w:rsid w:val="00765527"/>
    <w:rsid w:val="0076559B"/>
    <w:rsid w:val="00765627"/>
    <w:rsid w:val="00765677"/>
    <w:rsid w:val="0076596B"/>
    <w:rsid w:val="00765AD6"/>
    <w:rsid w:val="007662E5"/>
    <w:rsid w:val="007666DB"/>
    <w:rsid w:val="00766AAC"/>
    <w:rsid w:val="00766B29"/>
    <w:rsid w:val="00766B9F"/>
    <w:rsid w:val="00766D27"/>
    <w:rsid w:val="00766FB3"/>
    <w:rsid w:val="007676D4"/>
    <w:rsid w:val="00767771"/>
    <w:rsid w:val="00767974"/>
    <w:rsid w:val="00767AA0"/>
    <w:rsid w:val="00767CA9"/>
    <w:rsid w:val="00767DFB"/>
    <w:rsid w:val="00767F67"/>
    <w:rsid w:val="00770042"/>
    <w:rsid w:val="007704CC"/>
    <w:rsid w:val="00770545"/>
    <w:rsid w:val="0077055A"/>
    <w:rsid w:val="007705DD"/>
    <w:rsid w:val="00770AB4"/>
    <w:rsid w:val="00770ADB"/>
    <w:rsid w:val="00771240"/>
    <w:rsid w:val="00771404"/>
    <w:rsid w:val="00771816"/>
    <w:rsid w:val="0077189E"/>
    <w:rsid w:val="00771E38"/>
    <w:rsid w:val="00772750"/>
    <w:rsid w:val="007728D5"/>
    <w:rsid w:val="00772D23"/>
    <w:rsid w:val="00772D73"/>
    <w:rsid w:val="00772D92"/>
    <w:rsid w:val="00772DB5"/>
    <w:rsid w:val="00772E4B"/>
    <w:rsid w:val="00773586"/>
    <w:rsid w:val="007737E0"/>
    <w:rsid w:val="00773D50"/>
    <w:rsid w:val="00774152"/>
    <w:rsid w:val="0077431C"/>
    <w:rsid w:val="00774647"/>
    <w:rsid w:val="00774887"/>
    <w:rsid w:val="00774B4B"/>
    <w:rsid w:val="00774BF7"/>
    <w:rsid w:val="00774D27"/>
    <w:rsid w:val="00774DFB"/>
    <w:rsid w:val="00774DFE"/>
    <w:rsid w:val="00775027"/>
    <w:rsid w:val="00775348"/>
    <w:rsid w:val="00775980"/>
    <w:rsid w:val="00775992"/>
    <w:rsid w:val="00775A92"/>
    <w:rsid w:val="00775DA6"/>
    <w:rsid w:val="00776262"/>
    <w:rsid w:val="00776312"/>
    <w:rsid w:val="0077636A"/>
    <w:rsid w:val="0077650A"/>
    <w:rsid w:val="00776545"/>
    <w:rsid w:val="0077734E"/>
    <w:rsid w:val="0077759C"/>
    <w:rsid w:val="00777C9C"/>
    <w:rsid w:val="00777CFD"/>
    <w:rsid w:val="0078002F"/>
    <w:rsid w:val="00780116"/>
    <w:rsid w:val="007802E1"/>
    <w:rsid w:val="007803AA"/>
    <w:rsid w:val="007804E9"/>
    <w:rsid w:val="00780543"/>
    <w:rsid w:val="00780B90"/>
    <w:rsid w:val="00780D55"/>
    <w:rsid w:val="00780D8D"/>
    <w:rsid w:val="00780F02"/>
    <w:rsid w:val="00781117"/>
    <w:rsid w:val="0078142E"/>
    <w:rsid w:val="0078143F"/>
    <w:rsid w:val="0078187B"/>
    <w:rsid w:val="007818BA"/>
    <w:rsid w:val="00781F4D"/>
    <w:rsid w:val="007821AC"/>
    <w:rsid w:val="0078260E"/>
    <w:rsid w:val="0078267A"/>
    <w:rsid w:val="00782F20"/>
    <w:rsid w:val="00783390"/>
    <w:rsid w:val="00783455"/>
    <w:rsid w:val="007834CA"/>
    <w:rsid w:val="0078352F"/>
    <w:rsid w:val="00783841"/>
    <w:rsid w:val="00783B12"/>
    <w:rsid w:val="00783CAE"/>
    <w:rsid w:val="00783E7B"/>
    <w:rsid w:val="007840A9"/>
    <w:rsid w:val="00784943"/>
    <w:rsid w:val="00784AA1"/>
    <w:rsid w:val="00784B13"/>
    <w:rsid w:val="00784E79"/>
    <w:rsid w:val="007857F9"/>
    <w:rsid w:val="00785D02"/>
    <w:rsid w:val="00785D8A"/>
    <w:rsid w:val="00786196"/>
    <w:rsid w:val="007861C7"/>
    <w:rsid w:val="0078629F"/>
    <w:rsid w:val="00786817"/>
    <w:rsid w:val="00786980"/>
    <w:rsid w:val="00786A09"/>
    <w:rsid w:val="0078773F"/>
    <w:rsid w:val="00787805"/>
    <w:rsid w:val="00787B33"/>
    <w:rsid w:val="00787CB9"/>
    <w:rsid w:val="00787E2C"/>
    <w:rsid w:val="007901F4"/>
    <w:rsid w:val="0079032E"/>
    <w:rsid w:val="0079032F"/>
    <w:rsid w:val="00790460"/>
    <w:rsid w:val="0079061D"/>
    <w:rsid w:val="00790AF1"/>
    <w:rsid w:val="00790BB5"/>
    <w:rsid w:val="00790F6C"/>
    <w:rsid w:val="0079105E"/>
    <w:rsid w:val="00791954"/>
    <w:rsid w:val="007919B9"/>
    <w:rsid w:val="00791FD7"/>
    <w:rsid w:val="007922C7"/>
    <w:rsid w:val="0079249C"/>
    <w:rsid w:val="00792975"/>
    <w:rsid w:val="00792D68"/>
    <w:rsid w:val="00792E8C"/>
    <w:rsid w:val="00792EBE"/>
    <w:rsid w:val="00792F11"/>
    <w:rsid w:val="00793044"/>
    <w:rsid w:val="007934B3"/>
    <w:rsid w:val="0079353F"/>
    <w:rsid w:val="00793545"/>
    <w:rsid w:val="00793B5E"/>
    <w:rsid w:val="00793B8A"/>
    <w:rsid w:val="00793C9E"/>
    <w:rsid w:val="00794037"/>
    <w:rsid w:val="00794254"/>
    <w:rsid w:val="00794556"/>
    <w:rsid w:val="00794695"/>
    <w:rsid w:val="00794BC5"/>
    <w:rsid w:val="00794C3E"/>
    <w:rsid w:val="00794E50"/>
    <w:rsid w:val="007950A3"/>
    <w:rsid w:val="007951A9"/>
    <w:rsid w:val="00795ADD"/>
    <w:rsid w:val="00795CF1"/>
    <w:rsid w:val="00795F06"/>
    <w:rsid w:val="00796607"/>
    <w:rsid w:val="00796A18"/>
    <w:rsid w:val="00796A28"/>
    <w:rsid w:val="00796C16"/>
    <w:rsid w:val="00796C64"/>
    <w:rsid w:val="00796DCE"/>
    <w:rsid w:val="00796E27"/>
    <w:rsid w:val="00797504"/>
    <w:rsid w:val="007976D2"/>
    <w:rsid w:val="007976E6"/>
    <w:rsid w:val="00797EA3"/>
    <w:rsid w:val="00797F4A"/>
    <w:rsid w:val="00797F9A"/>
    <w:rsid w:val="007A00BF"/>
    <w:rsid w:val="007A01AE"/>
    <w:rsid w:val="007A01F7"/>
    <w:rsid w:val="007A1289"/>
    <w:rsid w:val="007A149B"/>
    <w:rsid w:val="007A16CC"/>
    <w:rsid w:val="007A19EA"/>
    <w:rsid w:val="007A1A0E"/>
    <w:rsid w:val="007A1BDA"/>
    <w:rsid w:val="007A1E25"/>
    <w:rsid w:val="007A20FB"/>
    <w:rsid w:val="007A2128"/>
    <w:rsid w:val="007A21C6"/>
    <w:rsid w:val="007A233F"/>
    <w:rsid w:val="007A28BE"/>
    <w:rsid w:val="007A2BCD"/>
    <w:rsid w:val="007A340F"/>
    <w:rsid w:val="007A3C37"/>
    <w:rsid w:val="007A3C60"/>
    <w:rsid w:val="007A3C75"/>
    <w:rsid w:val="007A3F45"/>
    <w:rsid w:val="007A3FC7"/>
    <w:rsid w:val="007A3FEB"/>
    <w:rsid w:val="007A437C"/>
    <w:rsid w:val="007A4572"/>
    <w:rsid w:val="007A46D5"/>
    <w:rsid w:val="007A46E0"/>
    <w:rsid w:val="007A48DB"/>
    <w:rsid w:val="007A5000"/>
    <w:rsid w:val="007A5531"/>
    <w:rsid w:val="007A5594"/>
    <w:rsid w:val="007A578B"/>
    <w:rsid w:val="007A5ABB"/>
    <w:rsid w:val="007A5AFC"/>
    <w:rsid w:val="007A5BC9"/>
    <w:rsid w:val="007A6179"/>
    <w:rsid w:val="007A6617"/>
    <w:rsid w:val="007A6847"/>
    <w:rsid w:val="007A6AC6"/>
    <w:rsid w:val="007A6C9E"/>
    <w:rsid w:val="007A6E34"/>
    <w:rsid w:val="007A7018"/>
    <w:rsid w:val="007A70E2"/>
    <w:rsid w:val="007A72B2"/>
    <w:rsid w:val="007A74BA"/>
    <w:rsid w:val="007A763E"/>
    <w:rsid w:val="007A7838"/>
    <w:rsid w:val="007A7B50"/>
    <w:rsid w:val="007A7B9C"/>
    <w:rsid w:val="007B03C5"/>
    <w:rsid w:val="007B0517"/>
    <w:rsid w:val="007B098E"/>
    <w:rsid w:val="007B0A01"/>
    <w:rsid w:val="007B0CED"/>
    <w:rsid w:val="007B0F66"/>
    <w:rsid w:val="007B126D"/>
    <w:rsid w:val="007B15B8"/>
    <w:rsid w:val="007B16AF"/>
    <w:rsid w:val="007B17C3"/>
    <w:rsid w:val="007B1B6C"/>
    <w:rsid w:val="007B1D07"/>
    <w:rsid w:val="007B1E4C"/>
    <w:rsid w:val="007B21CC"/>
    <w:rsid w:val="007B259B"/>
    <w:rsid w:val="007B2E8D"/>
    <w:rsid w:val="007B3219"/>
    <w:rsid w:val="007B3398"/>
    <w:rsid w:val="007B33F2"/>
    <w:rsid w:val="007B3933"/>
    <w:rsid w:val="007B3C26"/>
    <w:rsid w:val="007B3D23"/>
    <w:rsid w:val="007B41E9"/>
    <w:rsid w:val="007B4415"/>
    <w:rsid w:val="007B44DF"/>
    <w:rsid w:val="007B4625"/>
    <w:rsid w:val="007B4DF3"/>
    <w:rsid w:val="007B4E1D"/>
    <w:rsid w:val="007B55D1"/>
    <w:rsid w:val="007B59D3"/>
    <w:rsid w:val="007B59EF"/>
    <w:rsid w:val="007B634D"/>
    <w:rsid w:val="007B68BC"/>
    <w:rsid w:val="007B6F27"/>
    <w:rsid w:val="007B70E4"/>
    <w:rsid w:val="007B796F"/>
    <w:rsid w:val="007B79BF"/>
    <w:rsid w:val="007C02E0"/>
    <w:rsid w:val="007C0745"/>
    <w:rsid w:val="007C0985"/>
    <w:rsid w:val="007C0A8A"/>
    <w:rsid w:val="007C0A8B"/>
    <w:rsid w:val="007C0E4B"/>
    <w:rsid w:val="007C0F8A"/>
    <w:rsid w:val="007C13BC"/>
    <w:rsid w:val="007C13C6"/>
    <w:rsid w:val="007C1567"/>
    <w:rsid w:val="007C166B"/>
    <w:rsid w:val="007C172C"/>
    <w:rsid w:val="007C19CB"/>
    <w:rsid w:val="007C1FEC"/>
    <w:rsid w:val="007C24A4"/>
    <w:rsid w:val="007C2B72"/>
    <w:rsid w:val="007C2C77"/>
    <w:rsid w:val="007C2CB4"/>
    <w:rsid w:val="007C2DB4"/>
    <w:rsid w:val="007C312A"/>
    <w:rsid w:val="007C322C"/>
    <w:rsid w:val="007C3410"/>
    <w:rsid w:val="007C345A"/>
    <w:rsid w:val="007C3675"/>
    <w:rsid w:val="007C3E32"/>
    <w:rsid w:val="007C3EBD"/>
    <w:rsid w:val="007C403F"/>
    <w:rsid w:val="007C4097"/>
    <w:rsid w:val="007C4156"/>
    <w:rsid w:val="007C435E"/>
    <w:rsid w:val="007C43D3"/>
    <w:rsid w:val="007C4690"/>
    <w:rsid w:val="007C4AA7"/>
    <w:rsid w:val="007C4AD7"/>
    <w:rsid w:val="007C4BC1"/>
    <w:rsid w:val="007C513D"/>
    <w:rsid w:val="007C51E8"/>
    <w:rsid w:val="007C53AB"/>
    <w:rsid w:val="007C540A"/>
    <w:rsid w:val="007C5416"/>
    <w:rsid w:val="007C566C"/>
    <w:rsid w:val="007C5855"/>
    <w:rsid w:val="007C5F6C"/>
    <w:rsid w:val="007C626D"/>
    <w:rsid w:val="007C685F"/>
    <w:rsid w:val="007C68BF"/>
    <w:rsid w:val="007C6D82"/>
    <w:rsid w:val="007C6F84"/>
    <w:rsid w:val="007C6FCB"/>
    <w:rsid w:val="007C7014"/>
    <w:rsid w:val="007C722D"/>
    <w:rsid w:val="007C727B"/>
    <w:rsid w:val="007C78D8"/>
    <w:rsid w:val="007C78FB"/>
    <w:rsid w:val="007C7B45"/>
    <w:rsid w:val="007C7B8A"/>
    <w:rsid w:val="007C7DC1"/>
    <w:rsid w:val="007C7EA3"/>
    <w:rsid w:val="007D03B8"/>
    <w:rsid w:val="007D09E2"/>
    <w:rsid w:val="007D0AD3"/>
    <w:rsid w:val="007D0BD2"/>
    <w:rsid w:val="007D12E5"/>
    <w:rsid w:val="007D1459"/>
    <w:rsid w:val="007D14CB"/>
    <w:rsid w:val="007D1A07"/>
    <w:rsid w:val="007D1D83"/>
    <w:rsid w:val="007D1E78"/>
    <w:rsid w:val="007D1FE6"/>
    <w:rsid w:val="007D233D"/>
    <w:rsid w:val="007D2376"/>
    <w:rsid w:val="007D24A4"/>
    <w:rsid w:val="007D2680"/>
    <w:rsid w:val="007D2890"/>
    <w:rsid w:val="007D2A1C"/>
    <w:rsid w:val="007D2CCF"/>
    <w:rsid w:val="007D2F97"/>
    <w:rsid w:val="007D30DD"/>
    <w:rsid w:val="007D313F"/>
    <w:rsid w:val="007D34B0"/>
    <w:rsid w:val="007D34BB"/>
    <w:rsid w:val="007D359D"/>
    <w:rsid w:val="007D3715"/>
    <w:rsid w:val="007D3EA9"/>
    <w:rsid w:val="007D4180"/>
    <w:rsid w:val="007D4189"/>
    <w:rsid w:val="007D437C"/>
    <w:rsid w:val="007D4431"/>
    <w:rsid w:val="007D448A"/>
    <w:rsid w:val="007D4527"/>
    <w:rsid w:val="007D48AE"/>
    <w:rsid w:val="007D4901"/>
    <w:rsid w:val="007D4A97"/>
    <w:rsid w:val="007D4C0A"/>
    <w:rsid w:val="007D4C18"/>
    <w:rsid w:val="007D4C68"/>
    <w:rsid w:val="007D4E3E"/>
    <w:rsid w:val="007D5042"/>
    <w:rsid w:val="007D506A"/>
    <w:rsid w:val="007D5424"/>
    <w:rsid w:val="007D613D"/>
    <w:rsid w:val="007D66A7"/>
    <w:rsid w:val="007D6833"/>
    <w:rsid w:val="007D6B3A"/>
    <w:rsid w:val="007D6EA1"/>
    <w:rsid w:val="007D6F63"/>
    <w:rsid w:val="007D7195"/>
    <w:rsid w:val="007D71AD"/>
    <w:rsid w:val="007D744E"/>
    <w:rsid w:val="007D74F2"/>
    <w:rsid w:val="007D788C"/>
    <w:rsid w:val="007D7CC2"/>
    <w:rsid w:val="007D7DE8"/>
    <w:rsid w:val="007D7E78"/>
    <w:rsid w:val="007E01DC"/>
    <w:rsid w:val="007E0379"/>
    <w:rsid w:val="007E09B5"/>
    <w:rsid w:val="007E0EC8"/>
    <w:rsid w:val="007E14E6"/>
    <w:rsid w:val="007E153F"/>
    <w:rsid w:val="007E187A"/>
    <w:rsid w:val="007E1CC2"/>
    <w:rsid w:val="007E22AA"/>
    <w:rsid w:val="007E2311"/>
    <w:rsid w:val="007E233F"/>
    <w:rsid w:val="007E26CE"/>
    <w:rsid w:val="007E292E"/>
    <w:rsid w:val="007E2B8E"/>
    <w:rsid w:val="007E3523"/>
    <w:rsid w:val="007E3671"/>
    <w:rsid w:val="007E37B4"/>
    <w:rsid w:val="007E3A01"/>
    <w:rsid w:val="007E3CFB"/>
    <w:rsid w:val="007E3F9C"/>
    <w:rsid w:val="007E43F3"/>
    <w:rsid w:val="007E4D99"/>
    <w:rsid w:val="007E500F"/>
    <w:rsid w:val="007E50AC"/>
    <w:rsid w:val="007E531A"/>
    <w:rsid w:val="007E549F"/>
    <w:rsid w:val="007E577F"/>
    <w:rsid w:val="007E57D0"/>
    <w:rsid w:val="007E5A16"/>
    <w:rsid w:val="007E5BDC"/>
    <w:rsid w:val="007E5CF7"/>
    <w:rsid w:val="007E62C4"/>
    <w:rsid w:val="007E64B4"/>
    <w:rsid w:val="007E65F9"/>
    <w:rsid w:val="007E6920"/>
    <w:rsid w:val="007E6A6D"/>
    <w:rsid w:val="007E6E68"/>
    <w:rsid w:val="007E7439"/>
    <w:rsid w:val="007E76E3"/>
    <w:rsid w:val="007E778D"/>
    <w:rsid w:val="007E77B4"/>
    <w:rsid w:val="007E780D"/>
    <w:rsid w:val="007E79B0"/>
    <w:rsid w:val="007E7D35"/>
    <w:rsid w:val="007E7D76"/>
    <w:rsid w:val="007E7DDC"/>
    <w:rsid w:val="007F0707"/>
    <w:rsid w:val="007F0FBF"/>
    <w:rsid w:val="007F1502"/>
    <w:rsid w:val="007F1525"/>
    <w:rsid w:val="007F16EC"/>
    <w:rsid w:val="007F179B"/>
    <w:rsid w:val="007F19B1"/>
    <w:rsid w:val="007F23C2"/>
    <w:rsid w:val="007F23F1"/>
    <w:rsid w:val="007F2453"/>
    <w:rsid w:val="007F24DD"/>
    <w:rsid w:val="007F28CD"/>
    <w:rsid w:val="007F2A3B"/>
    <w:rsid w:val="007F2B0C"/>
    <w:rsid w:val="007F2D81"/>
    <w:rsid w:val="007F3805"/>
    <w:rsid w:val="007F3891"/>
    <w:rsid w:val="007F3AA7"/>
    <w:rsid w:val="007F3CD2"/>
    <w:rsid w:val="007F3D00"/>
    <w:rsid w:val="007F3DBA"/>
    <w:rsid w:val="007F4011"/>
    <w:rsid w:val="007F4148"/>
    <w:rsid w:val="007F4295"/>
    <w:rsid w:val="007F432E"/>
    <w:rsid w:val="007F43DE"/>
    <w:rsid w:val="007F46CE"/>
    <w:rsid w:val="007F4980"/>
    <w:rsid w:val="007F4C59"/>
    <w:rsid w:val="007F500F"/>
    <w:rsid w:val="007F51BE"/>
    <w:rsid w:val="007F5377"/>
    <w:rsid w:val="007F5400"/>
    <w:rsid w:val="007F556A"/>
    <w:rsid w:val="007F5B36"/>
    <w:rsid w:val="007F5D3E"/>
    <w:rsid w:val="007F5D65"/>
    <w:rsid w:val="007F5ECE"/>
    <w:rsid w:val="007F644A"/>
    <w:rsid w:val="007F64C1"/>
    <w:rsid w:val="007F6FB6"/>
    <w:rsid w:val="007F7065"/>
    <w:rsid w:val="007F707E"/>
    <w:rsid w:val="007F70CB"/>
    <w:rsid w:val="007F72F7"/>
    <w:rsid w:val="007F7304"/>
    <w:rsid w:val="007F7382"/>
    <w:rsid w:val="007F74E3"/>
    <w:rsid w:val="007F78BB"/>
    <w:rsid w:val="00800151"/>
    <w:rsid w:val="00800565"/>
    <w:rsid w:val="00800612"/>
    <w:rsid w:val="008006E4"/>
    <w:rsid w:val="00800ACA"/>
    <w:rsid w:val="00800CA0"/>
    <w:rsid w:val="00800FCA"/>
    <w:rsid w:val="00801066"/>
    <w:rsid w:val="008011EF"/>
    <w:rsid w:val="00801285"/>
    <w:rsid w:val="0080148D"/>
    <w:rsid w:val="008015CA"/>
    <w:rsid w:val="0080186C"/>
    <w:rsid w:val="00801A9F"/>
    <w:rsid w:val="00801AAE"/>
    <w:rsid w:val="00801C5C"/>
    <w:rsid w:val="00801D9D"/>
    <w:rsid w:val="00801DB0"/>
    <w:rsid w:val="0080225C"/>
    <w:rsid w:val="008023F3"/>
    <w:rsid w:val="008025A2"/>
    <w:rsid w:val="008025B5"/>
    <w:rsid w:val="0080265C"/>
    <w:rsid w:val="008028E0"/>
    <w:rsid w:val="00802AF5"/>
    <w:rsid w:val="00802C50"/>
    <w:rsid w:val="00802CA2"/>
    <w:rsid w:val="00802DC9"/>
    <w:rsid w:val="00803046"/>
    <w:rsid w:val="008030FB"/>
    <w:rsid w:val="00803C27"/>
    <w:rsid w:val="00803DEB"/>
    <w:rsid w:val="00804090"/>
    <w:rsid w:val="00804519"/>
    <w:rsid w:val="00805359"/>
    <w:rsid w:val="008054ED"/>
    <w:rsid w:val="00805FF5"/>
    <w:rsid w:val="00806213"/>
    <w:rsid w:val="008063AA"/>
    <w:rsid w:val="0080648B"/>
    <w:rsid w:val="0080683F"/>
    <w:rsid w:val="0080692C"/>
    <w:rsid w:val="00806944"/>
    <w:rsid w:val="00806CDE"/>
    <w:rsid w:val="00806E41"/>
    <w:rsid w:val="00807950"/>
    <w:rsid w:val="00807BEB"/>
    <w:rsid w:val="00807EB9"/>
    <w:rsid w:val="00810151"/>
    <w:rsid w:val="0081030A"/>
    <w:rsid w:val="0081038F"/>
    <w:rsid w:val="008104AF"/>
    <w:rsid w:val="0081067D"/>
    <w:rsid w:val="00810684"/>
    <w:rsid w:val="00810CC1"/>
    <w:rsid w:val="008112CF"/>
    <w:rsid w:val="008112DA"/>
    <w:rsid w:val="00811327"/>
    <w:rsid w:val="008113C5"/>
    <w:rsid w:val="00811FCF"/>
    <w:rsid w:val="00812479"/>
    <w:rsid w:val="00812BE8"/>
    <w:rsid w:val="00813464"/>
    <w:rsid w:val="008135A4"/>
    <w:rsid w:val="00813963"/>
    <w:rsid w:val="008139C3"/>
    <w:rsid w:val="00814758"/>
    <w:rsid w:val="00814E4D"/>
    <w:rsid w:val="00814EF4"/>
    <w:rsid w:val="00814F50"/>
    <w:rsid w:val="00815272"/>
    <w:rsid w:val="008154D9"/>
    <w:rsid w:val="00815562"/>
    <w:rsid w:val="00815595"/>
    <w:rsid w:val="0081577B"/>
    <w:rsid w:val="008158AD"/>
    <w:rsid w:val="00815B66"/>
    <w:rsid w:val="00815E1F"/>
    <w:rsid w:val="00816254"/>
    <w:rsid w:val="00816394"/>
    <w:rsid w:val="008165E9"/>
    <w:rsid w:val="00816746"/>
    <w:rsid w:val="00816845"/>
    <w:rsid w:val="00816C5B"/>
    <w:rsid w:val="00817392"/>
    <w:rsid w:val="00817633"/>
    <w:rsid w:val="0081766B"/>
    <w:rsid w:val="0081769F"/>
    <w:rsid w:val="00817C79"/>
    <w:rsid w:val="008200A8"/>
    <w:rsid w:val="00820176"/>
    <w:rsid w:val="00820316"/>
    <w:rsid w:val="0082043B"/>
    <w:rsid w:val="0082045A"/>
    <w:rsid w:val="00820673"/>
    <w:rsid w:val="00820685"/>
    <w:rsid w:val="008206B8"/>
    <w:rsid w:val="00820926"/>
    <w:rsid w:val="00820E81"/>
    <w:rsid w:val="00821232"/>
    <w:rsid w:val="008212D7"/>
    <w:rsid w:val="00821327"/>
    <w:rsid w:val="0082137E"/>
    <w:rsid w:val="00821B2E"/>
    <w:rsid w:val="00821FA1"/>
    <w:rsid w:val="00821FC9"/>
    <w:rsid w:val="00822175"/>
    <w:rsid w:val="00822678"/>
    <w:rsid w:val="0082268E"/>
    <w:rsid w:val="00822A7C"/>
    <w:rsid w:val="00822AB7"/>
    <w:rsid w:val="00822CCF"/>
    <w:rsid w:val="00822E91"/>
    <w:rsid w:val="00823186"/>
    <w:rsid w:val="0082385F"/>
    <w:rsid w:val="00823A32"/>
    <w:rsid w:val="00823B5C"/>
    <w:rsid w:val="00823CBD"/>
    <w:rsid w:val="00823D7D"/>
    <w:rsid w:val="0082424C"/>
    <w:rsid w:val="00824470"/>
    <w:rsid w:val="008247A0"/>
    <w:rsid w:val="00824850"/>
    <w:rsid w:val="0082496A"/>
    <w:rsid w:val="00824CA0"/>
    <w:rsid w:val="008253C5"/>
    <w:rsid w:val="008254D6"/>
    <w:rsid w:val="008256D4"/>
    <w:rsid w:val="00825EE6"/>
    <w:rsid w:val="00826140"/>
    <w:rsid w:val="00826183"/>
    <w:rsid w:val="00826282"/>
    <w:rsid w:val="008262FA"/>
    <w:rsid w:val="00826AAC"/>
    <w:rsid w:val="00826ECE"/>
    <w:rsid w:val="008270B6"/>
    <w:rsid w:val="0082744F"/>
    <w:rsid w:val="008275E4"/>
    <w:rsid w:val="00827A88"/>
    <w:rsid w:val="00827C3F"/>
    <w:rsid w:val="00830104"/>
    <w:rsid w:val="0083012E"/>
    <w:rsid w:val="008301CC"/>
    <w:rsid w:val="008301CF"/>
    <w:rsid w:val="008309CB"/>
    <w:rsid w:val="00830C47"/>
    <w:rsid w:val="00830C8D"/>
    <w:rsid w:val="00830D1A"/>
    <w:rsid w:val="00830E17"/>
    <w:rsid w:val="00830F17"/>
    <w:rsid w:val="008310DE"/>
    <w:rsid w:val="00831261"/>
    <w:rsid w:val="00831482"/>
    <w:rsid w:val="00831577"/>
    <w:rsid w:val="0083194C"/>
    <w:rsid w:val="00831CE8"/>
    <w:rsid w:val="008324EF"/>
    <w:rsid w:val="008325BC"/>
    <w:rsid w:val="00832ADE"/>
    <w:rsid w:val="00832CA1"/>
    <w:rsid w:val="00832E0B"/>
    <w:rsid w:val="0083335B"/>
    <w:rsid w:val="008333D7"/>
    <w:rsid w:val="0083361C"/>
    <w:rsid w:val="00833643"/>
    <w:rsid w:val="008336CD"/>
    <w:rsid w:val="008336F9"/>
    <w:rsid w:val="008339B8"/>
    <w:rsid w:val="00833AAD"/>
    <w:rsid w:val="00833AD0"/>
    <w:rsid w:val="00833C8C"/>
    <w:rsid w:val="00833DD6"/>
    <w:rsid w:val="00833FBE"/>
    <w:rsid w:val="0083401E"/>
    <w:rsid w:val="0083407B"/>
    <w:rsid w:val="00834334"/>
    <w:rsid w:val="00834347"/>
    <w:rsid w:val="00834F06"/>
    <w:rsid w:val="00835255"/>
    <w:rsid w:val="008356DA"/>
    <w:rsid w:val="00835964"/>
    <w:rsid w:val="00835A91"/>
    <w:rsid w:val="00836330"/>
    <w:rsid w:val="0083662A"/>
    <w:rsid w:val="00836A1A"/>
    <w:rsid w:val="00836A7A"/>
    <w:rsid w:val="00836BFD"/>
    <w:rsid w:val="0083714F"/>
    <w:rsid w:val="0083756A"/>
    <w:rsid w:val="0083756D"/>
    <w:rsid w:val="0083772B"/>
    <w:rsid w:val="0083779D"/>
    <w:rsid w:val="008377EB"/>
    <w:rsid w:val="008403BF"/>
    <w:rsid w:val="008408CF"/>
    <w:rsid w:val="00840AE3"/>
    <w:rsid w:val="00840BE9"/>
    <w:rsid w:val="00840E99"/>
    <w:rsid w:val="00841004"/>
    <w:rsid w:val="008410E6"/>
    <w:rsid w:val="008413E0"/>
    <w:rsid w:val="008417E3"/>
    <w:rsid w:val="00841841"/>
    <w:rsid w:val="0084206C"/>
    <w:rsid w:val="00842246"/>
    <w:rsid w:val="00842450"/>
    <w:rsid w:val="008427BD"/>
    <w:rsid w:val="00842811"/>
    <w:rsid w:val="008429F9"/>
    <w:rsid w:val="00842EF3"/>
    <w:rsid w:val="008431B6"/>
    <w:rsid w:val="0084352F"/>
    <w:rsid w:val="0084375B"/>
    <w:rsid w:val="008439AB"/>
    <w:rsid w:val="00843C4B"/>
    <w:rsid w:val="008440A4"/>
    <w:rsid w:val="008440EB"/>
    <w:rsid w:val="00844797"/>
    <w:rsid w:val="008448D5"/>
    <w:rsid w:val="008449BA"/>
    <w:rsid w:val="00844C23"/>
    <w:rsid w:val="008453B8"/>
    <w:rsid w:val="00845646"/>
    <w:rsid w:val="00845815"/>
    <w:rsid w:val="00845FD5"/>
    <w:rsid w:val="00846005"/>
    <w:rsid w:val="00846241"/>
    <w:rsid w:val="0084629F"/>
    <w:rsid w:val="008463EA"/>
    <w:rsid w:val="00846508"/>
    <w:rsid w:val="0084664F"/>
    <w:rsid w:val="008469D4"/>
    <w:rsid w:val="008470BB"/>
    <w:rsid w:val="008471D9"/>
    <w:rsid w:val="00847251"/>
    <w:rsid w:val="00847254"/>
    <w:rsid w:val="0085009D"/>
    <w:rsid w:val="00850622"/>
    <w:rsid w:val="00850983"/>
    <w:rsid w:val="00850E9B"/>
    <w:rsid w:val="00850FBA"/>
    <w:rsid w:val="00851554"/>
    <w:rsid w:val="008515FD"/>
    <w:rsid w:val="008517D1"/>
    <w:rsid w:val="00851DEC"/>
    <w:rsid w:val="0085221B"/>
    <w:rsid w:val="008525BF"/>
    <w:rsid w:val="00852B77"/>
    <w:rsid w:val="00852D37"/>
    <w:rsid w:val="00852DFE"/>
    <w:rsid w:val="00853379"/>
    <w:rsid w:val="008533E6"/>
    <w:rsid w:val="0085391D"/>
    <w:rsid w:val="00853B8C"/>
    <w:rsid w:val="00853D0B"/>
    <w:rsid w:val="00853E47"/>
    <w:rsid w:val="00853EF7"/>
    <w:rsid w:val="008543C8"/>
    <w:rsid w:val="00854497"/>
    <w:rsid w:val="008545E6"/>
    <w:rsid w:val="00854730"/>
    <w:rsid w:val="008549DD"/>
    <w:rsid w:val="00854C68"/>
    <w:rsid w:val="00855740"/>
    <w:rsid w:val="00855821"/>
    <w:rsid w:val="00855CB8"/>
    <w:rsid w:val="00855E2D"/>
    <w:rsid w:val="00855F66"/>
    <w:rsid w:val="0085619F"/>
    <w:rsid w:val="008561DB"/>
    <w:rsid w:val="008567CA"/>
    <w:rsid w:val="008567E3"/>
    <w:rsid w:val="008569B3"/>
    <w:rsid w:val="008569F7"/>
    <w:rsid w:val="008569FF"/>
    <w:rsid w:val="00856EE9"/>
    <w:rsid w:val="008570FB"/>
    <w:rsid w:val="008578F4"/>
    <w:rsid w:val="00857ACF"/>
    <w:rsid w:val="00857B2C"/>
    <w:rsid w:val="00857EB8"/>
    <w:rsid w:val="00857F70"/>
    <w:rsid w:val="00857FF4"/>
    <w:rsid w:val="008603C6"/>
    <w:rsid w:val="0086062C"/>
    <w:rsid w:val="00860652"/>
    <w:rsid w:val="008607AD"/>
    <w:rsid w:val="008609BC"/>
    <w:rsid w:val="00860B2C"/>
    <w:rsid w:val="00860F0F"/>
    <w:rsid w:val="008610D3"/>
    <w:rsid w:val="0086157D"/>
    <w:rsid w:val="00861705"/>
    <w:rsid w:val="00861743"/>
    <w:rsid w:val="008617E9"/>
    <w:rsid w:val="00862144"/>
    <w:rsid w:val="00862673"/>
    <w:rsid w:val="00862917"/>
    <w:rsid w:val="00862C8C"/>
    <w:rsid w:val="0086337B"/>
    <w:rsid w:val="008633C6"/>
    <w:rsid w:val="0086359E"/>
    <w:rsid w:val="008638E7"/>
    <w:rsid w:val="008639DB"/>
    <w:rsid w:val="00863BDC"/>
    <w:rsid w:val="00863E28"/>
    <w:rsid w:val="00863F12"/>
    <w:rsid w:val="008646F2"/>
    <w:rsid w:val="00864B55"/>
    <w:rsid w:val="00864E60"/>
    <w:rsid w:val="00864FAC"/>
    <w:rsid w:val="00865011"/>
    <w:rsid w:val="0086587F"/>
    <w:rsid w:val="00865DDB"/>
    <w:rsid w:val="00866364"/>
    <w:rsid w:val="008665E7"/>
    <w:rsid w:val="00867511"/>
    <w:rsid w:val="00867522"/>
    <w:rsid w:val="008676B5"/>
    <w:rsid w:val="00867885"/>
    <w:rsid w:val="00867A81"/>
    <w:rsid w:val="00867B3E"/>
    <w:rsid w:val="00867E01"/>
    <w:rsid w:val="00867E74"/>
    <w:rsid w:val="008701C4"/>
    <w:rsid w:val="008702ED"/>
    <w:rsid w:val="008704A9"/>
    <w:rsid w:val="008709B4"/>
    <w:rsid w:val="00870C9A"/>
    <w:rsid w:val="00871468"/>
    <w:rsid w:val="008714F4"/>
    <w:rsid w:val="00871702"/>
    <w:rsid w:val="00872258"/>
    <w:rsid w:val="008722DB"/>
    <w:rsid w:val="00872907"/>
    <w:rsid w:val="00872A44"/>
    <w:rsid w:val="00872AD6"/>
    <w:rsid w:val="00872D14"/>
    <w:rsid w:val="00872E43"/>
    <w:rsid w:val="00872F8A"/>
    <w:rsid w:val="00872FC4"/>
    <w:rsid w:val="00873783"/>
    <w:rsid w:val="00873B3D"/>
    <w:rsid w:val="0087407D"/>
    <w:rsid w:val="00874114"/>
    <w:rsid w:val="00874207"/>
    <w:rsid w:val="008742F4"/>
    <w:rsid w:val="0087447A"/>
    <w:rsid w:val="00874841"/>
    <w:rsid w:val="00874940"/>
    <w:rsid w:val="00874D32"/>
    <w:rsid w:val="00875083"/>
    <w:rsid w:val="0087514D"/>
    <w:rsid w:val="008753E0"/>
    <w:rsid w:val="00875A38"/>
    <w:rsid w:val="00875ED9"/>
    <w:rsid w:val="0087621A"/>
    <w:rsid w:val="008765D6"/>
    <w:rsid w:val="00876794"/>
    <w:rsid w:val="008768BF"/>
    <w:rsid w:val="008769DB"/>
    <w:rsid w:val="008769F6"/>
    <w:rsid w:val="00876B89"/>
    <w:rsid w:val="00877180"/>
    <w:rsid w:val="00877208"/>
    <w:rsid w:val="0087721B"/>
    <w:rsid w:val="008773ED"/>
    <w:rsid w:val="00877544"/>
    <w:rsid w:val="00877651"/>
    <w:rsid w:val="00877B32"/>
    <w:rsid w:val="00877E8E"/>
    <w:rsid w:val="0088028C"/>
    <w:rsid w:val="00880358"/>
    <w:rsid w:val="008805C1"/>
    <w:rsid w:val="00880649"/>
    <w:rsid w:val="008807BE"/>
    <w:rsid w:val="00880B37"/>
    <w:rsid w:val="00881021"/>
    <w:rsid w:val="00881185"/>
    <w:rsid w:val="0088118C"/>
    <w:rsid w:val="00881460"/>
    <w:rsid w:val="0088182E"/>
    <w:rsid w:val="00881B41"/>
    <w:rsid w:val="00882248"/>
    <w:rsid w:val="0088229A"/>
    <w:rsid w:val="0088244E"/>
    <w:rsid w:val="008825D8"/>
    <w:rsid w:val="008826FB"/>
    <w:rsid w:val="00882766"/>
    <w:rsid w:val="008829B0"/>
    <w:rsid w:val="00882F80"/>
    <w:rsid w:val="00883D37"/>
    <w:rsid w:val="00883E0C"/>
    <w:rsid w:val="0088437A"/>
    <w:rsid w:val="008843FC"/>
    <w:rsid w:val="0088482F"/>
    <w:rsid w:val="008850F4"/>
    <w:rsid w:val="00885299"/>
    <w:rsid w:val="008852B8"/>
    <w:rsid w:val="008853C7"/>
    <w:rsid w:val="0088553B"/>
    <w:rsid w:val="0088575C"/>
    <w:rsid w:val="00885C36"/>
    <w:rsid w:val="008860D6"/>
    <w:rsid w:val="00886370"/>
    <w:rsid w:val="0088694D"/>
    <w:rsid w:val="00886C52"/>
    <w:rsid w:val="00886C75"/>
    <w:rsid w:val="00886D43"/>
    <w:rsid w:val="00886EAC"/>
    <w:rsid w:val="008870CB"/>
    <w:rsid w:val="00887862"/>
    <w:rsid w:val="008879B1"/>
    <w:rsid w:val="00887D44"/>
    <w:rsid w:val="00887DF9"/>
    <w:rsid w:val="00890492"/>
    <w:rsid w:val="0089080F"/>
    <w:rsid w:val="00890A98"/>
    <w:rsid w:val="00890AB7"/>
    <w:rsid w:val="00890BC9"/>
    <w:rsid w:val="00890ECE"/>
    <w:rsid w:val="00891456"/>
    <w:rsid w:val="008914D0"/>
    <w:rsid w:val="008915C7"/>
    <w:rsid w:val="0089187D"/>
    <w:rsid w:val="00891B71"/>
    <w:rsid w:val="00891C3E"/>
    <w:rsid w:val="00891CB6"/>
    <w:rsid w:val="00891EE8"/>
    <w:rsid w:val="00892865"/>
    <w:rsid w:val="00892DEF"/>
    <w:rsid w:val="00892EC1"/>
    <w:rsid w:val="00892F94"/>
    <w:rsid w:val="008933F4"/>
    <w:rsid w:val="008934CD"/>
    <w:rsid w:val="008937B3"/>
    <w:rsid w:val="00893A36"/>
    <w:rsid w:val="00893A6E"/>
    <w:rsid w:val="0089415A"/>
    <w:rsid w:val="008945BE"/>
    <w:rsid w:val="00894810"/>
    <w:rsid w:val="00894981"/>
    <w:rsid w:val="00894C31"/>
    <w:rsid w:val="008950A3"/>
    <w:rsid w:val="0089524F"/>
    <w:rsid w:val="0089588B"/>
    <w:rsid w:val="0089595D"/>
    <w:rsid w:val="00895A4C"/>
    <w:rsid w:val="00895FB2"/>
    <w:rsid w:val="0089622C"/>
    <w:rsid w:val="00896628"/>
    <w:rsid w:val="00896672"/>
    <w:rsid w:val="00896788"/>
    <w:rsid w:val="008969B0"/>
    <w:rsid w:val="0089769E"/>
    <w:rsid w:val="008976BD"/>
    <w:rsid w:val="008976C4"/>
    <w:rsid w:val="008979B7"/>
    <w:rsid w:val="00897D77"/>
    <w:rsid w:val="00897DC3"/>
    <w:rsid w:val="00897F8D"/>
    <w:rsid w:val="008A0163"/>
    <w:rsid w:val="008A03E4"/>
    <w:rsid w:val="008A0527"/>
    <w:rsid w:val="008A0706"/>
    <w:rsid w:val="008A0BDD"/>
    <w:rsid w:val="008A0F45"/>
    <w:rsid w:val="008A1192"/>
    <w:rsid w:val="008A1335"/>
    <w:rsid w:val="008A199C"/>
    <w:rsid w:val="008A1B3E"/>
    <w:rsid w:val="008A2611"/>
    <w:rsid w:val="008A27BD"/>
    <w:rsid w:val="008A2AB6"/>
    <w:rsid w:val="008A3127"/>
    <w:rsid w:val="008A34D2"/>
    <w:rsid w:val="008A3849"/>
    <w:rsid w:val="008A39CB"/>
    <w:rsid w:val="008A3A7B"/>
    <w:rsid w:val="008A3CE9"/>
    <w:rsid w:val="008A3DAE"/>
    <w:rsid w:val="008A3DB3"/>
    <w:rsid w:val="008A4010"/>
    <w:rsid w:val="008A424C"/>
    <w:rsid w:val="008A44B8"/>
    <w:rsid w:val="008A5019"/>
    <w:rsid w:val="008A5100"/>
    <w:rsid w:val="008A542C"/>
    <w:rsid w:val="008A558A"/>
    <w:rsid w:val="008A56F0"/>
    <w:rsid w:val="008A578D"/>
    <w:rsid w:val="008A5912"/>
    <w:rsid w:val="008A5A6B"/>
    <w:rsid w:val="008A5BAC"/>
    <w:rsid w:val="008A5FC4"/>
    <w:rsid w:val="008A6097"/>
    <w:rsid w:val="008A61FC"/>
    <w:rsid w:val="008A64B8"/>
    <w:rsid w:val="008A67F1"/>
    <w:rsid w:val="008A6804"/>
    <w:rsid w:val="008A6A34"/>
    <w:rsid w:val="008A6A65"/>
    <w:rsid w:val="008A6AED"/>
    <w:rsid w:val="008A6BF1"/>
    <w:rsid w:val="008A744B"/>
    <w:rsid w:val="008A7918"/>
    <w:rsid w:val="008A7BC8"/>
    <w:rsid w:val="008A7C8A"/>
    <w:rsid w:val="008A7D28"/>
    <w:rsid w:val="008B06D8"/>
    <w:rsid w:val="008B085A"/>
    <w:rsid w:val="008B0B41"/>
    <w:rsid w:val="008B0BC7"/>
    <w:rsid w:val="008B0BF1"/>
    <w:rsid w:val="008B111C"/>
    <w:rsid w:val="008B13E2"/>
    <w:rsid w:val="008B1900"/>
    <w:rsid w:val="008B1B2D"/>
    <w:rsid w:val="008B1FB6"/>
    <w:rsid w:val="008B23E9"/>
    <w:rsid w:val="008B2418"/>
    <w:rsid w:val="008B294F"/>
    <w:rsid w:val="008B2BB0"/>
    <w:rsid w:val="008B2E18"/>
    <w:rsid w:val="008B2EDC"/>
    <w:rsid w:val="008B2FB8"/>
    <w:rsid w:val="008B3056"/>
    <w:rsid w:val="008B339A"/>
    <w:rsid w:val="008B3558"/>
    <w:rsid w:val="008B3640"/>
    <w:rsid w:val="008B371C"/>
    <w:rsid w:val="008B388F"/>
    <w:rsid w:val="008B39E5"/>
    <w:rsid w:val="008B3BAE"/>
    <w:rsid w:val="008B40E8"/>
    <w:rsid w:val="008B4A20"/>
    <w:rsid w:val="008B4A6D"/>
    <w:rsid w:val="008B4BB1"/>
    <w:rsid w:val="008B4DE9"/>
    <w:rsid w:val="008B4DFD"/>
    <w:rsid w:val="008B4E47"/>
    <w:rsid w:val="008B51DC"/>
    <w:rsid w:val="008B5451"/>
    <w:rsid w:val="008B56BA"/>
    <w:rsid w:val="008B56BD"/>
    <w:rsid w:val="008B5EE7"/>
    <w:rsid w:val="008B6101"/>
    <w:rsid w:val="008B622A"/>
    <w:rsid w:val="008B6445"/>
    <w:rsid w:val="008B6794"/>
    <w:rsid w:val="008B6796"/>
    <w:rsid w:val="008B6852"/>
    <w:rsid w:val="008B6A2D"/>
    <w:rsid w:val="008B6A5F"/>
    <w:rsid w:val="008B71DB"/>
    <w:rsid w:val="008B723E"/>
    <w:rsid w:val="008B72BB"/>
    <w:rsid w:val="008B7C3E"/>
    <w:rsid w:val="008B7D1A"/>
    <w:rsid w:val="008B7D65"/>
    <w:rsid w:val="008B7E6A"/>
    <w:rsid w:val="008C016E"/>
    <w:rsid w:val="008C06C7"/>
    <w:rsid w:val="008C06CA"/>
    <w:rsid w:val="008C0C7F"/>
    <w:rsid w:val="008C0CE2"/>
    <w:rsid w:val="008C0CE6"/>
    <w:rsid w:val="008C1136"/>
    <w:rsid w:val="008C144A"/>
    <w:rsid w:val="008C157C"/>
    <w:rsid w:val="008C18E5"/>
    <w:rsid w:val="008C1A91"/>
    <w:rsid w:val="008C2124"/>
    <w:rsid w:val="008C2292"/>
    <w:rsid w:val="008C22F5"/>
    <w:rsid w:val="008C2768"/>
    <w:rsid w:val="008C27DD"/>
    <w:rsid w:val="008C2909"/>
    <w:rsid w:val="008C2926"/>
    <w:rsid w:val="008C29A8"/>
    <w:rsid w:val="008C2F5C"/>
    <w:rsid w:val="008C2F91"/>
    <w:rsid w:val="008C30D6"/>
    <w:rsid w:val="008C35CD"/>
    <w:rsid w:val="008C3745"/>
    <w:rsid w:val="008C38A4"/>
    <w:rsid w:val="008C3D25"/>
    <w:rsid w:val="008C3DA3"/>
    <w:rsid w:val="008C407E"/>
    <w:rsid w:val="008C41C0"/>
    <w:rsid w:val="008C4A40"/>
    <w:rsid w:val="008C4BE2"/>
    <w:rsid w:val="008C5069"/>
    <w:rsid w:val="008C50E0"/>
    <w:rsid w:val="008C51B3"/>
    <w:rsid w:val="008C53B4"/>
    <w:rsid w:val="008C54D3"/>
    <w:rsid w:val="008C5596"/>
    <w:rsid w:val="008C569E"/>
    <w:rsid w:val="008C5B4D"/>
    <w:rsid w:val="008C5C40"/>
    <w:rsid w:val="008C5D61"/>
    <w:rsid w:val="008C6A5B"/>
    <w:rsid w:val="008C70FB"/>
    <w:rsid w:val="008C7232"/>
    <w:rsid w:val="008C7361"/>
    <w:rsid w:val="008C7463"/>
    <w:rsid w:val="008C7579"/>
    <w:rsid w:val="008C7999"/>
    <w:rsid w:val="008C7AAD"/>
    <w:rsid w:val="008C7BD3"/>
    <w:rsid w:val="008C7C15"/>
    <w:rsid w:val="008C7C52"/>
    <w:rsid w:val="008D02BB"/>
    <w:rsid w:val="008D061B"/>
    <w:rsid w:val="008D15C9"/>
    <w:rsid w:val="008D1607"/>
    <w:rsid w:val="008D16A6"/>
    <w:rsid w:val="008D1D5E"/>
    <w:rsid w:val="008D1D77"/>
    <w:rsid w:val="008D1DD6"/>
    <w:rsid w:val="008D1DF4"/>
    <w:rsid w:val="008D2598"/>
    <w:rsid w:val="008D2788"/>
    <w:rsid w:val="008D2820"/>
    <w:rsid w:val="008D285A"/>
    <w:rsid w:val="008D2B19"/>
    <w:rsid w:val="008D2F24"/>
    <w:rsid w:val="008D2FFB"/>
    <w:rsid w:val="008D305A"/>
    <w:rsid w:val="008D31BB"/>
    <w:rsid w:val="008D347C"/>
    <w:rsid w:val="008D34B1"/>
    <w:rsid w:val="008D3917"/>
    <w:rsid w:val="008D3D35"/>
    <w:rsid w:val="008D421F"/>
    <w:rsid w:val="008D42FC"/>
    <w:rsid w:val="008D4730"/>
    <w:rsid w:val="008D494C"/>
    <w:rsid w:val="008D4ADF"/>
    <w:rsid w:val="008D50A2"/>
    <w:rsid w:val="008D527F"/>
    <w:rsid w:val="008D54F7"/>
    <w:rsid w:val="008D5964"/>
    <w:rsid w:val="008D5E62"/>
    <w:rsid w:val="008D5F10"/>
    <w:rsid w:val="008D61F8"/>
    <w:rsid w:val="008D6474"/>
    <w:rsid w:val="008D6D74"/>
    <w:rsid w:val="008D7276"/>
    <w:rsid w:val="008D7681"/>
    <w:rsid w:val="008D7BDB"/>
    <w:rsid w:val="008D7DE2"/>
    <w:rsid w:val="008DBDEA"/>
    <w:rsid w:val="008E0202"/>
    <w:rsid w:val="008E0435"/>
    <w:rsid w:val="008E0463"/>
    <w:rsid w:val="008E04D2"/>
    <w:rsid w:val="008E06D1"/>
    <w:rsid w:val="008E0743"/>
    <w:rsid w:val="008E0CDD"/>
    <w:rsid w:val="008E0E19"/>
    <w:rsid w:val="008E0EE8"/>
    <w:rsid w:val="008E1078"/>
    <w:rsid w:val="008E1314"/>
    <w:rsid w:val="008E137A"/>
    <w:rsid w:val="008E1411"/>
    <w:rsid w:val="008E1A31"/>
    <w:rsid w:val="008E214C"/>
    <w:rsid w:val="008E26C7"/>
    <w:rsid w:val="008E27C7"/>
    <w:rsid w:val="008E2864"/>
    <w:rsid w:val="008E2908"/>
    <w:rsid w:val="008E2A5F"/>
    <w:rsid w:val="008E2AD8"/>
    <w:rsid w:val="008E2B08"/>
    <w:rsid w:val="008E2E74"/>
    <w:rsid w:val="008E330B"/>
    <w:rsid w:val="008E34C9"/>
    <w:rsid w:val="008E36A7"/>
    <w:rsid w:val="008E3983"/>
    <w:rsid w:val="008E39C9"/>
    <w:rsid w:val="008E3A7D"/>
    <w:rsid w:val="008E3B58"/>
    <w:rsid w:val="008E3BEC"/>
    <w:rsid w:val="008E3E70"/>
    <w:rsid w:val="008E40F9"/>
    <w:rsid w:val="008E41FE"/>
    <w:rsid w:val="008E4331"/>
    <w:rsid w:val="008E4394"/>
    <w:rsid w:val="008E47CF"/>
    <w:rsid w:val="008E48A5"/>
    <w:rsid w:val="008E4976"/>
    <w:rsid w:val="008E4ACF"/>
    <w:rsid w:val="008E4CDD"/>
    <w:rsid w:val="008E4D29"/>
    <w:rsid w:val="008E4F5B"/>
    <w:rsid w:val="008E5747"/>
    <w:rsid w:val="008E584E"/>
    <w:rsid w:val="008E59D5"/>
    <w:rsid w:val="008E5B18"/>
    <w:rsid w:val="008E5BE2"/>
    <w:rsid w:val="008E5C78"/>
    <w:rsid w:val="008E619A"/>
    <w:rsid w:val="008E639B"/>
    <w:rsid w:val="008E63D2"/>
    <w:rsid w:val="008E66DD"/>
    <w:rsid w:val="008E6E1D"/>
    <w:rsid w:val="008E6E80"/>
    <w:rsid w:val="008E702B"/>
    <w:rsid w:val="008E70D7"/>
    <w:rsid w:val="008E7112"/>
    <w:rsid w:val="008E762A"/>
    <w:rsid w:val="008E7A3A"/>
    <w:rsid w:val="008E7B9B"/>
    <w:rsid w:val="008E7D46"/>
    <w:rsid w:val="008E7DA1"/>
    <w:rsid w:val="008E7F0C"/>
    <w:rsid w:val="008E83C4"/>
    <w:rsid w:val="008F0025"/>
    <w:rsid w:val="008F0477"/>
    <w:rsid w:val="008F06CC"/>
    <w:rsid w:val="008F07C6"/>
    <w:rsid w:val="008F0809"/>
    <w:rsid w:val="008F0E4B"/>
    <w:rsid w:val="008F15E3"/>
    <w:rsid w:val="008F1736"/>
    <w:rsid w:val="008F196B"/>
    <w:rsid w:val="008F1BFC"/>
    <w:rsid w:val="008F1EC2"/>
    <w:rsid w:val="008F20D1"/>
    <w:rsid w:val="008F2332"/>
    <w:rsid w:val="008F2794"/>
    <w:rsid w:val="008F2821"/>
    <w:rsid w:val="008F2A26"/>
    <w:rsid w:val="008F2B13"/>
    <w:rsid w:val="008F2C2B"/>
    <w:rsid w:val="008F2DA5"/>
    <w:rsid w:val="008F2DFD"/>
    <w:rsid w:val="008F3111"/>
    <w:rsid w:val="008F33A2"/>
    <w:rsid w:val="008F364E"/>
    <w:rsid w:val="008F3904"/>
    <w:rsid w:val="008F3D5E"/>
    <w:rsid w:val="008F3DBF"/>
    <w:rsid w:val="008F3F02"/>
    <w:rsid w:val="008F4027"/>
    <w:rsid w:val="008F4295"/>
    <w:rsid w:val="008F42B9"/>
    <w:rsid w:val="008F460C"/>
    <w:rsid w:val="008F48ED"/>
    <w:rsid w:val="008F48FD"/>
    <w:rsid w:val="008F4FF2"/>
    <w:rsid w:val="008F5295"/>
    <w:rsid w:val="008F5564"/>
    <w:rsid w:val="008F5723"/>
    <w:rsid w:val="008F5B30"/>
    <w:rsid w:val="008F5D58"/>
    <w:rsid w:val="008F5E27"/>
    <w:rsid w:val="008F5ED5"/>
    <w:rsid w:val="008F6059"/>
    <w:rsid w:val="008F605D"/>
    <w:rsid w:val="008F618B"/>
    <w:rsid w:val="008F6279"/>
    <w:rsid w:val="008F66C2"/>
    <w:rsid w:val="008F6702"/>
    <w:rsid w:val="008F6970"/>
    <w:rsid w:val="008F69E2"/>
    <w:rsid w:val="008F6B90"/>
    <w:rsid w:val="008F6DB1"/>
    <w:rsid w:val="008F6E75"/>
    <w:rsid w:val="008F6F1B"/>
    <w:rsid w:val="008F6FCC"/>
    <w:rsid w:val="008F72E7"/>
    <w:rsid w:val="008F734E"/>
    <w:rsid w:val="008F737B"/>
    <w:rsid w:val="008F7748"/>
    <w:rsid w:val="008F7C9A"/>
    <w:rsid w:val="00900209"/>
    <w:rsid w:val="00900775"/>
    <w:rsid w:val="00900A6D"/>
    <w:rsid w:val="00900AD3"/>
    <w:rsid w:val="00900CD5"/>
    <w:rsid w:val="0090102B"/>
    <w:rsid w:val="00901254"/>
    <w:rsid w:val="00901344"/>
    <w:rsid w:val="0090140E"/>
    <w:rsid w:val="0090146E"/>
    <w:rsid w:val="00901EDE"/>
    <w:rsid w:val="00902037"/>
    <w:rsid w:val="00902412"/>
    <w:rsid w:val="009025EC"/>
    <w:rsid w:val="009027EE"/>
    <w:rsid w:val="009028B2"/>
    <w:rsid w:val="00903108"/>
    <w:rsid w:val="00903245"/>
    <w:rsid w:val="00903599"/>
    <w:rsid w:val="00903792"/>
    <w:rsid w:val="00903797"/>
    <w:rsid w:val="009038F4"/>
    <w:rsid w:val="009040E4"/>
    <w:rsid w:val="00904422"/>
    <w:rsid w:val="00904872"/>
    <w:rsid w:val="00904F4A"/>
    <w:rsid w:val="0090514F"/>
    <w:rsid w:val="009052F9"/>
    <w:rsid w:val="00905848"/>
    <w:rsid w:val="00905922"/>
    <w:rsid w:val="009059AF"/>
    <w:rsid w:val="00905FFA"/>
    <w:rsid w:val="00906479"/>
    <w:rsid w:val="009068F9"/>
    <w:rsid w:val="00906A15"/>
    <w:rsid w:val="00906C9D"/>
    <w:rsid w:val="00906E7E"/>
    <w:rsid w:val="00906E90"/>
    <w:rsid w:val="009070A1"/>
    <w:rsid w:val="009072DA"/>
    <w:rsid w:val="00907534"/>
    <w:rsid w:val="0090758B"/>
    <w:rsid w:val="00907627"/>
    <w:rsid w:val="00907D72"/>
    <w:rsid w:val="00910028"/>
    <w:rsid w:val="00910482"/>
    <w:rsid w:val="009107AF"/>
    <w:rsid w:val="00910891"/>
    <w:rsid w:val="0091094F"/>
    <w:rsid w:val="00910B15"/>
    <w:rsid w:val="00910B82"/>
    <w:rsid w:val="00910CF2"/>
    <w:rsid w:val="00910EF8"/>
    <w:rsid w:val="00910F20"/>
    <w:rsid w:val="0091111F"/>
    <w:rsid w:val="0091112A"/>
    <w:rsid w:val="00911143"/>
    <w:rsid w:val="0091116A"/>
    <w:rsid w:val="009113A7"/>
    <w:rsid w:val="00911466"/>
    <w:rsid w:val="0091156C"/>
    <w:rsid w:val="00911694"/>
    <w:rsid w:val="00911A51"/>
    <w:rsid w:val="00911ECC"/>
    <w:rsid w:val="00911FA3"/>
    <w:rsid w:val="0091216A"/>
    <w:rsid w:val="00912208"/>
    <w:rsid w:val="009123E8"/>
    <w:rsid w:val="0091259C"/>
    <w:rsid w:val="0091294E"/>
    <w:rsid w:val="00912B10"/>
    <w:rsid w:val="00912C62"/>
    <w:rsid w:val="00912E24"/>
    <w:rsid w:val="00913217"/>
    <w:rsid w:val="00913716"/>
    <w:rsid w:val="00913D92"/>
    <w:rsid w:val="00913E6F"/>
    <w:rsid w:val="00914173"/>
    <w:rsid w:val="00914465"/>
    <w:rsid w:val="00914480"/>
    <w:rsid w:val="0091469C"/>
    <w:rsid w:val="00914879"/>
    <w:rsid w:val="00914FFB"/>
    <w:rsid w:val="00915CF9"/>
    <w:rsid w:val="00915EB1"/>
    <w:rsid w:val="00916079"/>
    <w:rsid w:val="00916229"/>
    <w:rsid w:val="0091664D"/>
    <w:rsid w:val="00916800"/>
    <w:rsid w:val="009171B2"/>
    <w:rsid w:val="009178F9"/>
    <w:rsid w:val="00917967"/>
    <w:rsid w:val="00917B4E"/>
    <w:rsid w:val="009200ED"/>
    <w:rsid w:val="00920B0D"/>
    <w:rsid w:val="00920C18"/>
    <w:rsid w:val="00920DB5"/>
    <w:rsid w:val="00920EF8"/>
    <w:rsid w:val="00921380"/>
    <w:rsid w:val="009213C7"/>
    <w:rsid w:val="0092144C"/>
    <w:rsid w:val="0092174C"/>
    <w:rsid w:val="0092184C"/>
    <w:rsid w:val="009219A3"/>
    <w:rsid w:val="00921B7F"/>
    <w:rsid w:val="00921CA3"/>
    <w:rsid w:val="00921E76"/>
    <w:rsid w:val="009223EE"/>
    <w:rsid w:val="0092287F"/>
    <w:rsid w:val="009228D5"/>
    <w:rsid w:val="009228E3"/>
    <w:rsid w:val="009228EA"/>
    <w:rsid w:val="00922A13"/>
    <w:rsid w:val="00922F62"/>
    <w:rsid w:val="00923269"/>
    <w:rsid w:val="0092350F"/>
    <w:rsid w:val="00923863"/>
    <w:rsid w:val="009238EB"/>
    <w:rsid w:val="00923983"/>
    <w:rsid w:val="00923B4A"/>
    <w:rsid w:val="00923B59"/>
    <w:rsid w:val="00923F92"/>
    <w:rsid w:val="0092414B"/>
    <w:rsid w:val="0092474B"/>
    <w:rsid w:val="0092485C"/>
    <w:rsid w:val="00924A24"/>
    <w:rsid w:val="00924F4B"/>
    <w:rsid w:val="00925526"/>
    <w:rsid w:val="009256CE"/>
    <w:rsid w:val="00925B2F"/>
    <w:rsid w:val="00925D5B"/>
    <w:rsid w:val="00925D5D"/>
    <w:rsid w:val="00925E13"/>
    <w:rsid w:val="00925E38"/>
    <w:rsid w:val="00925E7A"/>
    <w:rsid w:val="00925EDE"/>
    <w:rsid w:val="0092610E"/>
    <w:rsid w:val="009263FF"/>
    <w:rsid w:val="009266C6"/>
    <w:rsid w:val="00926717"/>
    <w:rsid w:val="0092699E"/>
    <w:rsid w:val="00926ABF"/>
    <w:rsid w:val="00926C12"/>
    <w:rsid w:val="00926E44"/>
    <w:rsid w:val="009270B1"/>
    <w:rsid w:val="00927232"/>
    <w:rsid w:val="009272B5"/>
    <w:rsid w:val="00927DF8"/>
    <w:rsid w:val="00927E28"/>
    <w:rsid w:val="00927EE7"/>
    <w:rsid w:val="00927F6D"/>
    <w:rsid w:val="00930298"/>
    <w:rsid w:val="00930386"/>
    <w:rsid w:val="00930410"/>
    <w:rsid w:val="00930420"/>
    <w:rsid w:val="009306FD"/>
    <w:rsid w:val="00930B0F"/>
    <w:rsid w:val="00930B6B"/>
    <w:rsid w:val="009313DF"/>
    <w:rsid w:val="00931C31"/>
    <w:rsid w:val="00931FB1"/>
    <w:rsid w:val="00932014"/>
    <w:rsid w:val="009320A7"/>
    <w:rsid w:val="00932397"/>
    <w:rsid w:val="00932756"/>
    <w:rsid w:val="00932F46"/>
    <w:rsid w:val="00933071"/>
    <w:rsid w:val="0093316D"/>
    <w:rsid w:val="009334B7"/>
    <w:rsid w:val="00933BB3"/>
    <w:rsid w:val="00933E60"/>
    <w:rsid w:val="00933FA7"/>
    <w:rsid w:val="0093453B"/>
    <w:rsid w:val="00934ADC"/>
    <w:rsid w:val="00934CF9"/>
    <w:rsid w:val="00935082"/>
    <w:rsid w:val="009351A7"/>
    <w:rsid w:val="0093562B"/>
    <w:rsid w:val="0093578B"/>
    <w:rsid w:val="009357F4"/>
    <w:rsid w:val="009358FF"/>
    <w:rsid w:val="00935AEF"/>
    <w:rsid w:val="00935CD5"/>
    <w:rsid w:val="00936124"/>
    <w:rsid w:val="0093657B"/>
    <w:rsid w:val="009365B8"/>
    <w:rsid w:val="00936A86"/>
    <w:rsid w:val="00936EDA"/>
    <w:rsid w:val="00936F71"/>
    <w:rsid w:val="009377EB"/>
    <w:rsid w:val="00937B78"/>
    <w:rsid w:val="00937F5A"/>
    <w:rsid w:val="00937FB9"/>
    <w:rsid w:val="00937FE1"/>
    <w:rsid w:val="00940033"/>
    <w:rsid w:val="00940282"/>
    <w:rsid w:val="009402B7"/>
    <w:rsid w:val="009403CE"/>
    <w:rsid w:val="00940A3A"/>
    <w:rsid w:val="00940B49"/>
    <w:rsid w:val="00940C6F"/>
    <w:rsid w:val="00940E40"/>
    <w:rsid w:val="00941395"/>
    <w:rsid w:val="00941573"/>
    <w:rsid w:val="009415E9"/>
    <w:rsid w:val="00941772"/>
    <w:rsid w:val="00941BA5"/>
    <w:rsid w:val="00941C65"/>
    <w:rsid w:val="00941DA3"/>
    <w:rsid w:val="00941F13"/>
    <w:rsid w:val="0094235C"/>
    <w:rsid w:val="0094239E"/>
    <w:rsid w:val="00942A0B"/>
    <w:rsid w:val="00942BDA"/>
    <w:rsid w:val="009433E9"/>
    <w:rsid w:val="0094398A"/>
    <w:rsid w:val="00943BF8"/>
    <w:rsid w:val="00943EA8"/>
    <w:rsid w:val="00944005"/>
    <w:rsid w:val="0094425E"/>
    <w:rsid w:val="00944552"/>
    <w:rsid w:val="0094463A"/>
    <w:rsid w:val="00944881"/>
    <w:rsid w:val="009448FA"/>
    <w:rsid w:val="00944F0E"/>
    <w:rsid w:val="00944F6D"/>
    <w:rsid w:val="00945125"/>
    <w:rsid w:val="009454D8"/>
    <w:rsid w:val="0094587C"/>
    <w:rsid w:val="009458D3"/>
    <w:rsid w:val="00945EF5"/>
    <w:rsid w:val="00945EFC"/>
    <w:rsid w:val="00946156"/>
    <w:rsid w:val="00946381"/>
    <w:rsid w:val="00946844"/>
    <w:rsid w:val="00946F0B"/>
    <w:rsid w:val="00946F0E"/>
    <w:rsid w:val="00946F8D"/>
    <w:rsid w:val="00947175"/>
    <w:rsid w:val="00947206"/>
    <w:rsid w:val="009475D2"/>
    <w:rsid w:val="009475E0"/>
    <w:rsid w:val="00947955"/>
    <w:rsid w:val="00947B10"/>
    <w:rsid w:val="00947B75"/>
    <w:rsid w:val="00947B7C"/>
    <w:rsid w:val="00947EB1"/>
    <w:rsid w:val="00947F61"/>
    <w:rsid w:val="00947F7E"/>
    <w:rsid w:val="00947FCA"/>
    <w:rsid w:val="00950388"/>
    <w:rsid w:val="009504E8"/>
    <w:rsid w:val="009505CD"/>
    <w:rsid w:val="009508D4"/>
    <w:rsid w:val="00950AC0"/>
    <w:rsid w:val="00950C3F"/>
    <w:rsid w:val="00950F3F"/>
    <w:rsid w:val="00951254"/>
    <w:rsid w:val="009515B3"/>
    <w:rsid w:val="0095188D"/>
    <w:rsid w:val="00951B95"/>
    <w:rsid w:val="00951CEC"/>
    <w:rsid w:val="0095270E"/>
    <w:rsid w:val="00953024"/>
    <w:rsid w:val="00953456"/>
    <w:rsid w:val="009535CD"/>
    <w:rsid w:val="0095381C"/>
    <w:rsid w:val="00953915"/>
    <w:rsid w:val="00953995"/>
    <w:rsid w:val="00953B4C"/>
    <w:rsid w:val="00953C73"/>
    <w:rsid w:val="00953E07"/>
    <w:rsid w:val="0095400D"/>
    <w:rsid w:val="0095436F"/>
    <w:rsid w:val="00954371"/>
    <w:rsid w:val="009544D3"/>
    <w:rsid w:val="009545C7"/>
    <w:rsid w:val="0095461D"/>
    <w:rsid w:val="00954706"/>
    <w:rsid w:val="00954782"/>
    <w:rsid w:val="00954913"/>
    <w:rsid w:val="00954B11"/>
    <w:rsid w:val="00954BFA"/>
    <w:rsid w:val="00954DEF"/>
    <w:rsid w:val="00954E2C"/>
    <w:rsid w:val="00954EA6"/>
    <w:rsid w:val="0095524B"/>
    <w:rsid w:val="0095524E"/>
    <w:rsid w:val="0095546E"/>
    <w:rsid w:val="009555B5"/>
    <w:rsid w:val="00955668"/>
    <w:rsid w:val="00955805"/>
    <w:rsid w:val="0095590C"/>
    <w:rsid w:val="00955918"/>
    <w:rsid w:val="00955A5A"/>
    <w:rsid w:val="00955F3F"/>
    <w:rsid w:val="00955F7E"/>
    <w:rsid w:val="0095659E"/>
    <w:rsid w:val="0095674C"/>
    <w:rsid w:val="009568C1"/>
    <w:rsid w:val="00956F95"/>
    <w:rsid w:val="0095779E"/>
    <w:rsid w:val="009579DD"/>
    <w:rsid w:val="00957BD1"/>
    <w:rsid w:val="00957D99"/>
    <w:rsid w:val="0096032B"/>
    <w:rsid w:val="009603A9"/>
    <w:rsid w:val="00960527"/>
    <w:rsid w:val="00960688"/>
    <w:rsid w:val="00961221"/>
    <w:rsid w:val="009615F2"/>
    <w:rsid w:val="009616C1"/>
    <w:rsid w:val="009617E7"/>
    <w:rsid w:val="00961DDE"/>
    <w:rsid w:val="00962399"/>
    <w:rsid w:val="00962472"/>
    <w:rsid w:val="00962510"/>
    <w:rsid w:val="009625C9"/>
    <w:rsid w:val="009628FB"/>
    <w:rsid w:val="00962C12"/>
    <w:rsid w:val="00962C26"/>
    <w:rsid w:val="00962EC5"/>
    <w:rsid w:val="00963094"/>
    <w:rsid w:val="00963666"/>
    <w:rsid w:val="0096373A"/>
    <w:rsid w:val="009639EC"/>
    <w:rsid w:val="00963A03"/>
    <w:rsid w:val="00963AD9"/>
    <w:rsid w:val="00963E25"/>
    <w:rsid w:val="0096435F"/>
    <w:rsid w:val="00964510"/>
    <w:rsid w:val="00964578"/>
    <w:rsid w:val="00964AA5"/>
    <w:rsid w:val="00964AB5"/>
    <w:rsid w:val="00964B56"/>
    <w:rsid w:val="00964B8A"/>
    <w:rsid w:val="00965332"/>
    <w:rsid w:val="009654D7"/>
    <w:rsid w:val="009654DB"/>
    <w:rsid w:val="0096582F"/>
    <w:rsid w:val="00965A34"/>
    <w:rsid w:val="00965F3C"/>
    <w:rsid w:val="00965F7A"/>
    <w:rsid w:val="0096617D"/>
    <w:rsid w:val="009663EF"/>
    <w:rsid w:val="009665FE"/>
    <w:rsid w:val="00966815"/>
    <w:rsid w:val="009669B7"/>
    <w:rsid w:val="00966A38"/>
    <w:rsid w:val="00966A90"/>
    <w:rsid w:val="00966BF3"/>
    <w:rsid w:val="0096705A"/>
    <w:rsid w:val="0096721D"/>
    <w:rsid w:val="009674F7"/>
    <w:rsid w:val="0096750E"/>
    <w:rsid w:val="00967AFD"/>
    <w:rsid w:val="00967FE1"/>
    <w:rsid w:val="009701F7"/>
    <w:rsid w:val="0097045D"/>
    <w:rsid w:val="009705A3"/>
    <w:rsid w:val="009706B6"/>
    <w:rsid w:val="00970865"/>
    <w:rsid w:val="00970A7B"/>
    <w:rsid w:val="00970D10"/>
    <w:rsid w:val="00970D21"/>
    <w:rsid w:val="00970D85"/>
    <w:rsid w:val="009714CC"/>
    <w:rsid w:val="009714EB"/>
    <w:rsid w:val="00971B40"/>
    <w:rsid w:val="00971BB0"/>
    <w:rsid w:val="00971F8C"/>
    <w:rsid w:val="009723D0"/>
    <w:rsid w:val="009727BA"/>
    <w:rsid w:val="009727D6"/>
    <w:rsid w:val="009729B6"/>
    <w:rsid w:val="009729C9"/>
    <w:rsid w:val="00972DF1"/>
    <w:rsid w:val="00972F23"/>
    <w:rsid w:val="00972FB0"/>
    <w:rsid w:val="00973553"/>
    <w:rsid w:val="00973584"/>
    <w:rsid w:val="009736E3"/>
    <w:rsid w:val="009737D3"/>
    <w:rsid w:val="00973C85"/>
    <w:rsid w:val="009740EA"/>
    <w:rsid w:val="009743A6"/>
    <w:rsid w:val="0097456F"/>
    <w:rsid w:val="00974700"/>
    <w:rsid w:val="00974A06"/>
    <w:rsid w:val="00974A5E"/>
    <w:rsid w:val="00974B9E"/>
    <w:rsid w:val="00974BC2"/>
    <w:rsid w:val="00974F0D"/>
    <w:rsid w:val="00974FB9"/>
    <w:rsid w:val="0097528A"/>
    <w:rsid w:val="009753F0"/>
    <w:rsid w:val="00975490"/>
    <w:rsid w:val="0097549E"/>
    <w:rsid w:val="0097643E"/>
    <w:rsid w:val="009766A9"/>
    <w:rsid w:val="0097721B"/>
    <w:rsid w:val="009777D5"/>
    <w:rsid w:val="009779AD"/>
    <w:rsid w:val="009779EC"/>
    <w:rsid w:val="00977A6A"/>
    <w:rsid w:val="00977A85"/>
    <w:rsid w:val="00977C7F"/>
    <w:rsid w:val="00977E76"/>
    <w:rsid w:val="00980065"/>
    <w:rsid w:val="00980220"/>
    <w:rsid w:val="0098073A"/>
    <w:rsid w:val="00980868"/>
    <w:rsid w:val="009809C1"/>
    <w:rsid w:val="00980FE4"/>
    <w:rsid w:val="00981479"/>
    <w:rsid w:val="00981672"/>
    <w:rsid w:val="009816B0"/>
    <w:rsid w:val="00981CAE"/>
    <w:rsid w:val="00982055"/>
    <w:rsid w:val="009821C7"/>
    <w:rsid w:val="009822DE"/>
    <w:rsid w:val="00982390"/>
    <w:rsid w:val="00982896"/>
    <w:rsid w:val="00982E54"/>
    <w:rsid w:val="00982E6D"/>
    <w:rsid w:val="00982E9A"/>
    <w:rsid w:val="0098338A"/>
    <w:rsid w:val="0098338C"/>
    <w:rsid w:val="00983506"/>
    <w:rsid w:val="0098378B"/>
    <w:rsid w:val="0098389B"/>
    <w:rsid w:val="00983B62"/>
    <w:rsid w:val="00984125"/>
    <w:rsid w:val="009842FF"/>
    <w:rsid w:val="00984419"/>
    <w:rsid w:val="00984580"/>
    <w:rsid w:val="0098468D"/>
    <w:rsid w:val="00984D08"/>
    <w:rsid w:val="00984EF3"/>
    <w:rsid w:val="009852BD"/>
    <w:rsid w:val="00985327"/>
    <w:rsid w:val="0098577A"/>
    <w:rsid w:val="009857C7"/>
    <w:rsid w:val="009859E5"/>
    <w:rsid w:val="00985C8A"/>
    <w:rsid w:val="0098656A"/>
    <w:rsid w:val="009865A4"/>
    <w:rsid w:val="00986784"/>
    <w:rsid w:val="00986E09"/>
    <w:rsid w:val="00987037"/>
    <w:rsid w:val="009870B2"/>
    <w:rsid w:val="009870B4"/>
    <w:rsid w:val="00987139"/>
    <w:rsid w:val="009879FD"/>
    <w:rsid w:val="00987B67"/>
    <w:rsid w:val="00987BB8"/>
    <w:rsid w:val="00990536"/>
    <w:rsid w:val="00990694"/>
    <w:rsid w:val="009906FF"/>
    <w:rsid w:val="0099078F"/>
    <w:rsid w:val="009907C6"/>
    <w:rsid w:val="00990970"/>
    <w:rsid w:val="00990B6F"/>
    <w:rsid w:val="00990CE2"/>
    <w:rsid w:val="00990D6A"/>
    <w:rsid w:val="00990DDA"/>
    <w:rsid w:val="00991326"/>
    <w:rsid w:val="009913CE"/>
    <w:rsid w:val="0099149C"/>
    <w:rsid w:val="00991512"/>
    <w:rsid w:val="00991676"/>
    <w:rsid w:val="009916FA"/>
    <w:rsid w:val="00991896"/>
    <w:rsid w:val="0099190C"/>
    <w:rsid w:val="00991E9A"/>
    <w:rsid w:val="00991F19"/>
    <w:rsid w:val="00991FAA"/>
    <w:rsid w:val="009921C2"/>
    <w:rsid w:val="009922A7"/>
    <w:rsid w:val="00992306"/>
    <w:rsid w:val="00992775"/>
    <w:rsid w:val="00992861"/>
    <w:rsid w:val="009928A5"/>
    <w:rsid w:val="00992A23"/>
    <w:rsid w:val="00992DB1"/>
    <w:rsid w:val="0099367C"/>
    <w:rsid w:val="00993A43"/>
    <w:rsid w:val="00993F52"/>
    <w:rsid w:val="00994016"/>
    <w:rsid w:val="0099430C"/>
    <w:rsid w:val="009944F6"/>
    <w:rsid w:val="0099451B"/>
    <w:rsid w:val="00994884"/>
    <w:rsid w:val="00994C7D"/>
    <w:rsid w:val="00994C97"/>
    <w:rsid w:val="0099509D"/>
    <w:rsid w:val="00995628"/>
    <w:rsid w:val="00995721"/>
    <w:rsid w:val="009958F0"/>
    <w:rsid w:val="00995AF4"/>
    <w:rsid w:val="00995D7D"/>
    <w:rsid w:val="00995E2F"/>
    <w:rsid w:val="00996784"/>
    <w:rsid w:val="00996C34"/>
    <w:rsid w:val="00996D6D"/>
    <w:rsid w:val="00996EC4"/>
    <w:rsid w:val="009972EF"/>
    <w:rsid w:val="009973EE"/>
    <w:rsid w:val="0099765B"/>
    <w:rsid w:val="0099792B"/>
    <w:rsid w:val="00997C20"/>
    <w:rsid w:val="00997D30"/>
    <w:rsid w:val="009A0432"/>
    <w:rsid w:val="009A0456"/>
    <w:rsid w:val="009A063B"/>
    <w:rsid w:val="009A06B0"/>
    <w:rsid w:val="009A0F4C"/>
    <w:rsid w:val="009A137C"/>
    <w:rsid w:val="009A1636"/>
    <w:rsid w:val="009A19DD"/>
    <w:rsid w:val="009A1B3B"/>
    <w:rsid w:val="009A2062"/>
    <w:rsid w:val="009A26B4"/>
    <w:rsid w:val="009A2968"/>
    <w:rsid w:val="009A29A6"/>
    <w:rsid w:val="009A2BBD"/>
    <w:rsid w:val="009A2DB8"/>
    <w:rsid w:val="009A2E49"/>
    <w:rsid w:val="009A30E8"/>
    <w:rsid w:val="009A3473"/>
    <w:rsid w:val="009A3BA3"/>
    <w:rsid w:val="009A43D5"/>
    <w:rsid w:val="009A4428"/>
    <w:rsid w:val="009A471E"/>
    <w:rsid w:val="009A4BE7"/>
    <w:rsid w:val="009A4D6E"/>
    <w:rsid w:val="009A4E9E"/>
    <w:rsid w:val="009A572A"/>
    <w:rsid w:val="009A58F7"/>
    <w:rsid w:val="009A6227"/>
    <w:rsid w:val="009A63FC"/>
    <w:rsid w:val="009A64C4"/>
    <w:rsid w:val="009A7290"/>
    <w:rsid w:val="009A7C82"/>
    <w:rsid w:val="009A7EC2"/>
    <w:rsid w:val="009A7EE5"/>
    <w:rsid w:val="009A7FD5"/>
    <w:rsid w:val="009B03DF"/>
    <w:rsid w:val="009B03F8"/>
    <w:rsid w:val="009B0460"/>
    <w:rsid w:val="009B0894"/>
    <w:rsid w:val="009B094D"/>
    <w:rsid w:val="009B11ED"/>
    <w:rsid w:val="009B19FD"/>
    <w:rsid w:val="009B1EC0"/>
    <w:rsid w:val="009B2877"/>
    <w:rsid w:val="009B28D2"/>
    <w:rsid w:val="009B2E25"/>
    <w:rsid w:val="009B3187"/>
    <w:rsid w:val="009B3207"/>
    <w:rsid w:val="009B3CA0"/>
    <w:rsid w:val="009B3CE5"/>
    <w:rsid w:val="009B3F2A"/>
    <w:rsid w:val="009B4231"/>
    <w:rsid w:val="009B49BB"/>
    <w:rsid w:val="009B49FB"/>
    <w:rsid w:val="009B4A28"/>
    <w:rsid w:val="009B4BF3"/>
    <w:rsid w:val="009B5122"/>
    <w:rsid w:val="009B5162"/>
    <w:rsid w:val="009B52C9"/>
    <w:rsid w:val="009B549A"/>
    <w:rsid w:val="009B5557"/>
    <w:rsid w:val="009B5662"/>
    <w:rsid w:val="009B5818"/>
    <w:rsid w:val="009B592E"/>
    <w:rsid w:val="009B5974"/>
    <w:rsid w:val="009B5A01"/>
    <w:rsid w:val="009B5FE6"/>
    <w:rsid w:val="009B64C9"/>
    <w:rsid w:val="009B6669"/>
    <w:rsid w:val="009B66A9"/>
    <w:rsid w:val="009B6AC2"/>
    <w:rsid w:val="009B6BAA"/>
    <w:rsid w:val="009B6F45"/>
    <w:rsid w:val="009B6FDC"/>
    <w:rsid w:val="009B6FED"/>
    <w:rsid w:val="009B7222"/>
    <w:rsid w:val="009B7407"/>
    <w:rsid w:val="009B745F"/>
    <w:rsid w:val="009B7781"/>
    <w:rsid w:val="009B77D8"/>
    <w:rsid w:val="009B7992"/>
    <w:rsid w:val="009B79D6"/>
    <w:rsid w:val="009B7A24"/>
    <w:rsid w:val="009B7C21"/>
    <w:rsid w:val="009B7EA4"/>
    <w:rsid w:val="009C0179"/>
    <w:rsid w:val="009C019A"/>
    <w:rsid w:val="009C0EA8"/>
    <w:rsid w:val="009C0ECE"/>
    <w:rsid w:val="009C1411"/>
    <w:rsid w:val="009C151A"/>
    <w:rsid w:val="009C15CB"/>
    <w:rsid w:val="009C1786"/>
    <w:rsid w:val="009C1C8D"/>
    <w:rsid w:val="009C1F6E"/>
    <w:rsid w:val="009C1FCC"/>
    <w:rsid w:val="009C21EF"/>
    <w:rsid w:val="009C225B"/>
    <w:rsid w:val="009C2668"/>
    <w:rsid w:val="009C2781"/>
    <w:rsid w:val="009C27ED"/>
    <w:rsid w:val="009C35CC"/>
    <w:rsid w:val="009C36D1"/>
    <w:rsid w:val="009C37F0"/>
    <w:rsid w:val="009C3AE8"/>
    <w:rsid w:val="009C4A8E"/>
    <w:rsid w:val="009C4BE3"/>
    <w:rsid w:val="009C4F12"/>
    <w:rsid w:val="009C4F27"/>
    <w:rsid w:val="009C519C"/>
    <w:rsid w:val="009C537C"/>
    <w:rsid w:val="009C5A27"/>
    <w:rsid w:val="009C5B8B"/>
    <w:rsid w:val="009C5D6E"/>
    <w:rsid w:val="009C5EC5"/>
    <w:rsid w:val="009C633E"/>
    <w:rsid w:val="009C6802"/>
    <w:rsid w:val="009C6888"/>
    <w:rsid w:val="009C6AC2"/>
    <w:rsid w:val="009C6AED"/>
    <w:rsid w:val="009C7390"/>
    <w:rsid w:val="009C78B8"/>
    <w:rsid w:val="009C79AD"/>
    <w:rsid w:val="009C7DB2"/>
    <w:rsid w:val="009C7FE3"/>
    <w:rsid w:val="009D02B3"/>
    <w:rsid w:val="009D03EE"/>
    <w:rsid w:val="009D04CC"/>
    <w:rsid w:val="009D06B7"/>
    <w:rsid w:val="009D087E"/>
    <w:rsid w:val="009D0DB5"/>
    <w:rsid w:val="009D0E00"/>
    <w:rsid w:val="009D0FAF"/>
    <w:rsid w:val="009D1A16"/>
    <w:rsid w:val="009D1A9A"/>
    <w:rsid w:val="009D1F31"/>
    <w:rsid w:val="009D1F59"/>
    <w:rsid w:val="009D22AF"/>
    <w:rsid w:val="009D2463"/>
    <w:rsid w:val="009D2575"/>
    <w:rsid w:val="009D288B"/>
    <w:rsid w:val="009D29BB"/>
    <w:rsid w:val="009D2BAD"/>
    <w:rsid w:val="009D2BF5"/>
    <w:rsid w:val="009D2D46"/>
    <w:rsid w:val="009D2D80"/>
    <w:rsid w:val="009D2FAB"/>
    <w:rsid w:val="009D2FF0"/>
    <w:rsid w:val="009D315A"/>
    <w:rsid w:val="009D3668"/>
    <w:rsid w:val="009D36AC"/>
    <w:rsid w:val="009D3D12"/>
    <w:rsid w:val="009D3E29"/>
    <w:rsid w:val="009D4183"/>
    <w:rsid w:val="009D4398"/>
    <w:rsid w:val="009D44FD"/>
    <w:rsid w:val="009D45FC"/>
    <w:rsid w:val="009D48EC"/>
    <w:rsid w:val="009D4E46"/>
    <w:rsid w:val="009D4ED9"/>
    <w:rsid w:val="009D4EDE"/>
    <w:rsid w:val="009D4F8F"/>
    <w:rsid w:val="009D5171"/>
    <w:rsid w:val="009D5423"/>
    <w:rsid w:val="009D55DC"/>
    <w:rsid w:val="009D5A64"/>
    <w:rsid w:val="009D5B24"/>
    <w:rsid w:val="009D5B5B"/>
    <w:rsid w:val="009D5D56"/>
    <w:rsid w:val="009D5DA3"/>
    <w:rsid w:val="009D620F"/>
    <w:rsid w:val="009D6976"/>
    <w:rsid w:val="009D6C6D"/>
    <w:rsid w:val="009D7060"/>
    <w:rsid w:val="009D7090"/>
    <w:rsid w:val="009D71E2"/>
    <w:rsid w:val="009D76EF"/>
    <w:rsid w:val="009D7AC8"/>
    <w:rsid w:val="009D7CFD"/>
    <w:rsid w:val="009E0485"/>
    <w:rsid w:val="009E0748"/>
    <w:rsid w:val="009E08E8"/>
    <w:rsid w:val="009E0B16"/>
    <w:rsid w:val="009E0EB3"/>
    <w:rsid w:val="009E1356"/>
    <w:rsid w:val="009E1411"/>
    <w:rsid w:val="009E17E8"/>
    <w:rsid w:val="009E1AEE"/>
    <w:rsid w:val="009E1BB2"/>
    <w:rsid w:val="009E1BF9"/>
    <w:rsid w:val="009E1E7A"/>
    <w:rsid w:val="009E1F70"/>
    <w:rsid w:val="009E1FF8"/>
    <w:rsid w:val="009E24CF"/>
    <w:rsid w:val="009E25E2"/>
    <w:rsid w:val="009E289D"/>
    <w:rsid w:val="009E2930"/>
    <w:rsid w:val="009E2DE8"/>
    <w:rsid w:val="009E2E6A"/>
    <w:rsid w:val="009E335E"/>
    <w:rsid w:val="009E3741"/>
    <w:rsid w:val="009E3CFD"/>
    <w:rsid w:val="009E40DB"/>
    <w:rsid w:val="009E42B3"/>
    <w:rsid w:val="009E43E2"/>
    <w:rsid w:val="009E4763"/>
    <w:rsid w:val="009E4ADF"/>
    <w:rsid w:val="009E4D3A"/>
    <w:rsid w:val="009E509D"/>
    <w:rsid w:val="009E5199"/>
    <w:rsid w:val="009E5341"/>
    <w:rsid w:val="009E53AA"/>
    <w:rsid w:val="009E53AB"/>
    <w:rsid w:val="009E58BE"/>
    <w:rsid w:val="009E5960"/>
    <w:rsid w:val="009E5AA2"/>
    <w:rsid w:val="009E5E06"/>
    <w:rsid w:val="009E5F67"/>
    <w:rsid w:val="009E61C9"/>
    <w:rsid w:val="009E629C"/>
    <w:rsid w:val="009E6308"/>
    <w:rsid w:val="009E633B"/>
    <w:rsid w:val="009E6591"/>
    <w:rsid w:val="009E695E"/>
    <w:rsid w:val="009E6DD7"/>
    <w:rsid w:val="009E6FA6"/>
    <w:rsid w:val="009E79E5"/>
    <w:rsid w:val="009E7BBA"/>
    <w:rsid w:val="009E7C23"/>
    <w:rsid w:val="009E7D14"/>
    <w:rsid w:val="009E7FDB"/>
    <w:rsid w:val="009F0237"/>
    <w:rsid w:val="009F0241"/>
    <w:rsid w:val="009F03B8"/>
    <w:rsid w:val="009F06C1"/>
    <w:rsid w:val="009F10AF"/>
    <w:rsid w:val="009F12C8"/>
    <w:rsid w:val="009F136F"/>
    <w:rsid w:val="009F189F"/>
    <w:rsid w:val="009F19E2"/>
    <w:rsid w:val="009F19F0"/>
    <w:rsid w:val="009F1C0A"/>
    <w:rsid w:val="009F1F90"/>
    <w:rsid w:val="009F252C"/>
    <w:rsid w:val="009F282D"/>
    <w:rsid w:val="009F2B8B"/>
    <w:rsid w:val="009F2BC4"/>
    <w:rsid w:val="009F2F10"/>
    <w:rsid w:val="009F308E"/>
    <w:rsid w:val="009F32E7"/>
    <w:rsid w:val="009F359D"/>
    <w:rsid w:val="009F36DA"/>
    <w:rsid w:val="009F3909"/>
    <w:rsid w:val="009F3CE0"/>
    <w:rsid w:val="009F405C"/>
    <w:rsid w:val="009F4089"/>
    <w:rsid w:val="009F409A"/>
    <w:rsid w:val="009F44C7"/>
    <w:rsid w:val="009F49E5"/>
    <w:rsid w:val="009F4BA6"/>
    <w:rsid w:val="009F4D9A"/>
    <w:rsid w:val="009F51AB"/>
    <w:rsid w:val="009F5208"/>
    <w:rsid w:val="009F5630"/>
    <w:rsid w:val="009F5F51"/>
    <w:rsid w:val="009F6169"/>
    <w:rsid w:val="009F6403"/>
    <w:rsid w:val="009F68E1"/>
    <w:rsid w:val="009F698E"/>
    <w:rsid w:val="009F6C98"/>
    <w:rsid w:val="009F6CF9"/>
    <w:rsid w:val="009F6D01"/>
    <w:rsid w:val="009F6D96"/>
    <w:rsid w:val="009F6E2F"/>
    <w:rsid w:val="009F7023"/>
    <w:rsid w:val="009F70DC"/>
    <w:rsid w:val="009F72E0"/>
    <w:rsid w:val="009F78F4"/>
    <w:rsid w:val="009F7E30"/>
    <w:rsid w:val="00A0052D"/>
    <w:rsid w:val="00A00C82"/>
    <w:rsid w:val="00A00DC5"/>
    <w:rsid w:val="00A0148C"/>
    <w:rsid w:val="00A017EA"/>
    <w:rsid w:val="00A0180C"/>
    <w:rsid w:val="00A019C4"/>
    <w:rsid w:val="00A01D5D"/>
    <w:rsid w:val="00A024DD"/>
    <w:rsid w:val="00A0283E"/>
    <w:rsid w:val="00A028C7"/>
    <w:rsid w:val="00A029C3"/>
    <w:rsid w:val="00A02B23"/>
    <w:rsid w:val="00A02C3E"/>
    <w:rsid w:val="00A02DF2"/>
    <w:rsid w:val="00A030E8"/>
    <w:rsid w:val="00A0320C"/>
    <w:rsid w:val="00A03573"/>
    <w:rsid w:val="00A03D04"/>
    <w:rsid w:val="00A044F7"/>
    <w:rsid w:val="00A04A6A"/>
    <w:rsid w:val="00A04D4F"/>
    <w:rsid w:val="00A04D56"/>
    <w:rsid w:val="00A0528B"/>
    <w:rsid w:val="00A05A7F"/>
    <w:rsid w:val="00A05D6C"/>
    <w:rsid w:val="00A06502"/>
    <w:rsid w:val="00A068A4"/>
    <w:rsid w:val="00A0691F"/>
    <w:rsid w:val="00A06CA9"/>
    <w:rsid w:val="00A06D08"/>
    <w:rsid w:val="00A06D8F"/>
    <w:rsid w:val="00A071C9"/>
    <w:rsid w:val="00A073CF"/>
    <w:rsid w:val="00A074E9"/>
    <w:rsid w:val="00A07506"/>
    <w:rsid w:val="00A0750A"/>
    <w:rsid w:val="00A07776"/>
    <w:rsid w:val="00A07A4B"/>
    <w:rsid w:val="00A07B56"/>
    <w:rsid w:val="00A07E82"/>
    <w:rsid w:val="00A100A4"/>
    <w:rsid w:val="00A1016B"/>
    <w:rsid w:val="00A101B6"/>
    <w:rsid w:val="00A101D7"/>
    <w:rsid w:val="00A10241"/>
    <w:rsid w:val="00A10522"/>
    <w:rsid w:val="00A10575"/>
    <w:rsid w:val="00A10A56"/>
    <w:rsid w:val="00A11035"/>
    <w:rsid w:val="00A114C0"/>
    <w:rsid w:val="00A119E4"/>
    <w:rsid w:val="00A119E7"/>
    <w:rsid w:val="00A11A14"/>
    <w:rsid w:val="00A11BA0"/>
    <w:rsid w:val="00A11F32"/>
    <w:rsid w:val="00A1215F"/>
    <w:rsid w:val="00A12684"/>
    <w:rsid w:val="00A1288C"/>
    <w:rsid w:val="00A129F7"/>
    <w:rsid w:val="00A12C12"/>
    <w:rsid w:val="00A12D57"/>
    <w:rsid w:val="00A12E4C"/>
    <w:rsid w:val="00A13164"/>
    <w:rsid w:val="00A132DA"/>
    <w:rsid w:val="00A133DD"/>
    <w:rsid w:val="00A1354F"/>
    <w:rsid w:val="00A13648"/>
    <w:rsid w:val="00A136EE"/>
    <w:rsid w:val="00A136FF"/>
    <w:rsid w:val="00A1389D"/>
    <w:rsid w:val="00A13AA6"/>
    <w:rsid w:val="00A1403C"/>
    <w:rsid w:val="00A140B5"/>
    <w:rsid w:val="00A14227"/>
    <w:rsid w:val="00A148FD"/>
    <w:rsid w:val="00A15052"/>
    <w:rsid w:val="00A15287"/>
    <w:rsid w:val="00A1572A"/>
    <w:rsid w:val="00A15EDE"/>
    <w:rsid w:val="00A165D3"/>
    <w:rsid w:val="00A1662D"/>
    <w:rsid w:val="00A16687"/>
    <w:rsid w:val="00A1669D"/>
    <w:rsid w:val="00A17123"/>
    <w:rsid w:val="00A171D9"/>
    <w:rsid w:val="00A1741D"/>
    <w:rsid w:val="00A17631"/>
    <w:rsid w:val="00A17692"/>
    <w:rsid w:val="00A17AA4"/>
    <w:rsid w:val="00A17EE4"/>
    <w:rsid w:val="00A2054B"/>
    <w:rsid w:val="00A205D8"/>
    <w:rsid w:val="00A20B29"/>
    <w:rsid w:val="00A20C09"/>
    <w:rsid w:val="00A20FF5"/>
    <w:rsid w:val="00A214A2"/>
    <w:rsid w:val="00A219C1"/>
    <w:rsid w:val="00A21A01"/>
    <w:rsid w:val="00A21CE5"/>
    <w:rsid w:val="00A21F0F"/>
    <w:rsid w:val="00A21FA3"/>
    <w:rsid w:val="00A22081"/>
    <w:rsid w:val="00A220D2"/>
    <w:rsid w:val="00A22399"/>
    <w:rsid w:val="00A22503"/>
    <w:rsid w:val="00A2255E"/>
    <w:rsid w:val="00A23119"/>
    <w:rsid w:val="00A237A8"/>
    <w:rsid w:val="00A23973"/>
    <w:rsid w:val="00A23A2A"/>
    <w:rsid w:val="00A23E9D"/>
    <w:rsid w:val="00A2434C"/>
    <w:rsid w:val="00A2436E"/>
    <w:rsid w:val="00A24383"/>
    <w:rsid w:val="00A24590"/>
    <w:rsid w:val="00A2462B"/>
    <w:rsid w:val="00A246FF"/>
    <w:rsid w:val="00A24858"/>
    <w:rsid w:val="00A24908"/>
    <w:rsid w:val="00A24A07"/>
    <w:rsid w:val="00A24DA0"/>
    <w:rsid w:val="00A24E60"/>
    <w:rsid w:val="00A250D8"/>
    <w:rsid w:val="00A25243"/>
    <w:rsid w:val="00A25345"/>
    <w:rsid w:val="00A257CF"/>
    <w:rsid w:val="00A25A52"/>
    <w:rsid w:val="00A25A85"/>
    <w:rsid w:val="00A25C48"/>
    <w:rsid w:val="00A25CFC"/>
    <w:rsid w:val="00A260C6"/>
    <w:rsid w:val="00A260CA"/>
    <w:rsid w:val="00A263B5"/>
    <w:rsid w:val="00A267FA"/>
    <w:rsid w:val="00A26AED"/>
    <w:rsid w:val="00A26BA7"/>
    <w:rsid w:val="00A26C39"/>
    <w:rsid w:val="00A26FFC"/>
    <w:rsid w:val="00A27062"/>
    <w:rsid w:val="00A270D7"/>
    <w:rsid w:val="00A27311"/>
    <w:rsid w:val="00A27333"/>
    <w:rsid w:val="00A273DD"/>
    <w:rsid w:val="00A27467"/>
    <w:rsid w:val="00A274BA"/>
    <w:rsid w:val="00A276B8"/>
    <w:rsid w:val="00A27796"/>
    <w:rsid w:val="00A27D11"/>
    <w:rsid w:val="00A30331"/>
    <w:rsid w:val="00A3051F"/>
    <w:rsid w:val="00A307BD"/>
    <w:rsid w:val="00A30CE1"/>
    <w:rsid w:val="00A30F50"/>
    <w:rsid w:val="00A31188"/>
    <w:rsid w:val="00A317B7"/>
    <w:rsid w:val="00A31852"/>
    <w:rsid w:val="00A31A8A"/>
    <w:rsid w:val="00A31AC6"/>
    <w:rsid w:val="00A31F49"/>
    <w:rsid w:val="00A320A9"/>
    <w:rsid w:val="00A3226A"/>
    <w:rsid w:val="00A32668"/>
    <w:rsid w:val="00A3269E"/>
    <w:rsid w:val="00A32954"/>
    <w:rsid w:val="00A32C84"/>
    <w:rsid w:val="00A330E5"/>
    <w:rsid w:val="00A33AC5"/>
    <w:rsid w:val="00A33B86"/>
    <w:rsid w:val="00A33C9E"/>
    <w:rsid w:val="00A33CF9"/>
    <w:rsid w:val="00A340F3"/>
    <w:rsid w:val="00A34563"/>
    <w:rsid w:val="00A34565"/>
    <w:rsid w:val="00A34AFC"/>
    <w:rsid w:val="00A34C15"/>
    <w:rsid w:val="00A3583D"/>
    <w:rsid w:val="00A35959"/>
    <w:rsid w:val="00A35A0A"/>
    <w:rsid w:val="00A35CC9"/>
    <w:rsid w:val="00A35E5C"/>
    <w:rsid w:val="00A3600B"/>
    <w:rsid w:val="00A36A5A"/>
    <w:rsid w:val="00A36BD0"/>
    <w:rsid w:val="00A3704F"/>
    <w:rsid w:val="00A378F5"/>
    <w:rsid w:val="00A37A60"/>
    <w:rsid w:val="00A37ADA"/>
    <w:rsid w:val="00A37D0E"/>
    <w:rsid w:val="00A37DA8"/>
    <w:rsid w:val="00A37F47"/>
    <w:rsid w:val="00A402A3"/>
    <w:rsid w:val="00A4048F"/>
    <w:rsid w:val="00A40994"/>
    <w:rsid w:val="00A40A74"/>
    <w:rsid w:val="00A40B6A"/>
    <w:rsid w:val="00A40D12"/>
    <w:rsid w:val="00A40DE7"/>
    <w:rsid w:val="00A40E1D"/>
    <w:rsid w:val="00A40E29"/>
    <w:rsid w:val="00A4140A"/>
    <w:rsid w:val="00A41D16"/>
    <w:rsid w:val="00A41DD0"/>
    <w:rsid w:val="00A41E00"/>
    <w:rsid w:val="00A4216A"/>
    <w:rsid w:val="00A42580"/>
    <w:rsid w:val="00A42980"/>
    <w:rsid w:val="00A42B51"/>
    <w:rsid w:val="00A42E83"/>
    <w:rsid w:val="00A42F7E"/>
    <w:rsid w:val="00A432A3"/>
    <w:rsid w:val="00A433DE"/>
    <w:rsid w:val="00A43588"/>
    <w:rsid w:val="00A435AA"/>
    <w:rsid w:val="00A436E5"/>
    <w:rsid w:val="00A4391D"/>
    <w:rsid w:val="00A43A1D"/>
    <w:rsid w:val="00A43A53"/>
    <w:rsid w:val="00A43D40"/>
    <w:rsid w:val="00A43DC2"/>
    <w:rsid w:val="00A443BE"/>
    <w:rsid w:val="00A4482F"/>
    <w:rsid w:val="00A44B0E"/>
    <w:rsid w:val="00A44C88"/>
    <w:rsid w:val="00A44F28"/>
    <w:rsid w:val="00A44F50"/>
    <w:rsid w:val="00A4526A"/>
    <w:rsid w:val="00A454EB"/>
    <w:rsid w:val="00A4566C"/>
    <w:rsid w:val="00A456B3"/>
    <w:rsid w:val="00A45777"/>
    <w:rsid w:val="00A45831"/>
    <w:rsid w:val="00A4615A"/>
    <w:rsid w:val="00A461B2"/>
    <w:rsid w:val="00A461B8"/>
    <w:rsid w:val="00A469CB"/>
    <w:rsid w:val="00A46D63"/>
    <w:rsid w:val="00A46EF6"/>
    <w:rsid w:val="00A46F52"/>
    <w:rsid w:val="00A47224"/>
    <w:rsid w:val="00A47874"/>
    <w:rsid w:val="00A47BEE"/>
    <w:rsid w:val="00A503E6"/>
    <w:rsid w:val="00A504EF"/>
    <w:rsid w:val="00A50FAC"/>
    <w:rsid w:val="00A51093"/>
    <w:rsid w:val="00A51376"/>
    <w:rsid w:val="00A514F4"/>
    <w:rsid w:val="00A5153A"/>
    <w:rsid w:val="00A517B9"/>
    <w:rsid w:val="00A52265"/>
    <w:rsid w:val="00A53519"/>
    <w:rsid w:val="00A5351E"/>
    <w:rsid w:val="00A535E1"/>
    <w:rsid w:val="00A53659"/>
    <w:rsid w:val="00A53873"/>
    <w:rsid w:val="00A539BA"/>
    <w:rsid w:val="00A53A37"/>
    <w:rsid w:val="00A53BFC"/>
    <w:rsid w:val="00A544F9"/>
    <w:rsid w:val="00A5455F"/>
    <w:rsid w:val="00A545B4"/>
    <w:rsid w:val="00A54606"/>
    <w:rsid w:val="00A547F3"/>
    <w:rsid w:val="00A5525A"/>
    <w:rsid w:val="00A55746"/>
    <w:rsid w:val="00A55F22"/>
    <w:rsid w:val="00A56082"/>
    <w:rsid w:val="00A56200"/>
    <w:rsid w:val="00A562D1"/>
    <w:rsid w:val="00A56767"/>
    <w:rsid w:val="00A567E6"/>
    <w:rsid w:val="00A56C4A"/>
    <w:rsid w:val="00A56CAB"/>
    <w:rsid w:val="00A56F06"/>
    <w:rsid w:val="00A571C4"/>
    <w:rsid w:val="00A5747C"/>
    <w:rsid w:val="00A574D6"/>
    <w:rsid w:val="00A57A92"/>
    <w:rsid w:val="00A57ABA"/>
    <w:rsid w:val="00A57CE2"/>
    <w:rsid w:val="00A6003C"/>
    <w:rsid w:val="00A60242"/>
    <w:rsid w:val="00A606A9"/>
    <w:rsid w:val="00A608F0"/>
    <w:rsid w:val="00A60973"/>
    <w:rsid w:val="00A60A59"/>
    <w:rsid w:val="00A61033"/>
    <w:rsid w:val="00A61166"/>
    <w:rsid w:val="00A6125A"/>
    <w:rsid w:val="00A613E8"/>
    <w:rsid w:val="00A618A7"/>
    <w:rsid w:val="00A61A0D"/>
    <w:rsid w:val="00A620D5"/>
    <w:rsid w:val="00A621A0"/>
    <w:rsid w:val="00A62456"/>
    <w:rsid w:val="00A6260B"/>
    <w:rsid w:val="00A62881"/>
    <w:rsid w:val="00A62A0A"/>
    <w:rsid w:val="00A62D30"/>
    <w:rsid w:val="00A62FB6"/>
    <w:rsid w:val="00A6374E"/>
    <w:rsid w:val="00A63AD8"/>
    <w:rsid w:val="00A63BA1"/>
    <w:rsid w:val="00A63BD3"/>
    <w:rsid w:val="00A63BF4"/>
    <w:rsid w:val="00A63D98"/>
    <w:rsid w:val="00A642C4"/>
    <w:rsid w:val="00A645C2"/>
    <w:rsid w:val="00A6478D"/>
    <w:rsid w:val="00A64ABB"/>
    <w:rsid w:val="00A64CD9"/>
    <w:rsid w:val="00A64EF1"/>
    <w:rsid w:val="00A65024"/>
    <w:rsid w:val="00A653B4"/>
    <w:rsid w:val="00A653F5"/>
    <w:rsid w:val="00A653F7"/>
    <w:rsid w:val="00A65D20"/>
    <w:rsid w:val="00A663DB"/>
    <w:rsid w:val="00A6673A"/>
    <w:rsid w:val="00A66988"/>
    <w:rsid w:val="00A66A34"/>
    <w:rsid w:val="00A66D66"/>
    <w:rsid w:val="00A67386"/>
    <w:rsid w:val="00A674C8"/>
    <w:rsid w:val="00A674DA"/>
    <w:rsid w:val="00A67698"/>
    <w:rsid w:val="00A677B2"/>
    <w:rsid w:val="00A6788E"/>
    <w:rsid w:val="00A67CBE"/>
    <w:rsid w:val="00A67ED6"/>
    <w:rsid w:val="00A70154"/>
    <w:rsid w:val="00A702E6"/>
    <w:rsid w:val="00A703EA"/>
    <w:rsid w:val="00A70876"/>
    <w:rsid w:val="00A708D6"/>
    <w:rsid w:val="00A70E9E"/>
    <w:rsid w:val="00A70F9F"/>
    <w:rsid w:val="00A71313"/>
    <w:rsid w:val="00A71343"/>
    <w:rsid w:val="00A7137A"/>
    <w:rsid w:val="00A715BC"/>
    <w:rsid w:val="00A71A75"/>
    <w:rsid w:val="00A71A77"/>
    <w:rsid w:val="00A71D01"/>
    <w:rsid w:val="00A71DDB"/>
    <w:rsid w:val="00A71EC1"/>
    <w:rsid w:val="00A71F3E"/>
    <w:rsid w:val="00A7236E"/>
    <w:rsid w:val="00A72BEA"/>
    <w:rsid w:val="00A72CEF"/>
    <w:rsid w:val="00A72D42"/>
    <w:rsid w:val="00A72D43"/>
    <w:rsid w:val="00A73466"/>
    <w:rsid w:val="00A734F1"/>
    <w:rsid w:val="00A735C6"/>
    <w:rsid w:val="00A73796"/>
    <w:rsid w:val="00A737C3"/>
    <w:rsid w:val="00A73852"/>
    <w:rsid w:val="00A73896"/>
    <w:rsid w:val="00A7396C"/>
    <w:rsid w:val="00A73D42"/>
    <w:rsid w:val="00A73E55"/>
    <w:rsid w:val="00A74710"/>
    <w:rsid w:val="00A74ACA"/>
    <w:rsid w:val="00A74C90"/>
    <w:rsid w:val="00A74F79"/>
    <w:rsid w:val="00A74FF7"/>
    <w:rsid w:val="00A751D2"/>
    <w:rsid w:val="00A754DA"/>
    <w:rsid w:val="00A75622"/>
    <w:rsid w:val="00A75677"/>
    <w:rsid w:val="00A759F2"/>
    <w:rsid w:val="00A75A9C"/>
    <w:rsid w:val="00A75C83"/>
    <w:rsid w:val="00A7669A"/>
    <w:rsid w:val="00A767A7"/>
    <w:rsid w:val="00A76CF8"/>
    <w:rsid w:val="00A76E8C"/>
    <w:rsid w:val="00A7730C"/>
    <w:rsid w:val="00A776D2"/>
    <w:rsid w:val="00A77711"/>
    <w:rsid w:val="00A77A34"/>
    <w:rsid w:val="00A77D0E"/>
    <w:rsid w:val="00A800DD"/>
    <w:rsid w:val="00A800EF"/>
    <w:rsid w:val="00A80257"/>
    <w:rsid w:val="00A8075A"/>
    <w:rsid w:val="00A808B2"/>
    <w:rsid w:val="00A80A91"/>
    <w:rsid w:val="00A80AFA"/>
    <w:rsid w:val="00A812DE"/>
    <w:rsid w:val="00A81CE1"/>
    <w:rsid w:val="00A81DCC"/>
    <w:rsid w:val="00A82474"/>
    <w:rsid w:val="00A82DBD"/>
    <w:rsid w:val="00A82FFF"/>
    <w:rsid w:val="00A831AF"/>
    <w:rsid w:val="00A83961"/>
    <w:rsid w:val="00A83B49"/>
    <w:rsid w:val="00A83CC0"/>
    <w:rsid w:val="00A83D28"/>
    <w:rsid w:val="00A8447A"/>
    <w:rsid w:val="00A84530"/>
    <w:rsid w:val="00A847C2"/>
    <w:rsid w:val="00A84AED"/>
    <w:rsid w:val="00A84B04"/>
    <w:rsid w:val="00A84D6E"/>
    <w:rsid w:val="00A851DE"/>
    <w:rsid w:val="00A85490"/>
    <w:rsid w:val="00A8556A"/>
    <w:rsid w:val="00A8562E"/>
    <w:rsid w:val="00A85706"/>
    <w:rsid w:val="00A859CE"/>
    <w:rsid w:val="00A85C9C"/>
    <w:rsid w:val="00A85E53"/>
    <w:rsid w:val="00A864B5"/>
    <w:rsid w:val="00A86541"/>
    <w:rsid w:val="00A865D1"/>
    <w:rsid w:val="00A86764"/>
    <w:rsid w:val="00A8680D"/>
    <w:rsid w:val="00A86827"/>
    <w:rsid w:val="00A8688C"/>
    <w:rsid w:val="00A86F00"/>
    <w:rsid w:val="00A87025"/>
    <w:rsid w:val="00A870C0"/>
    <w:rsid w:val="00A87191"/>
    <w:rsid w:val="00A8755D"/>
    <w:rsid w:val="00A877E2"/>
    <w:rsid w:val="00A87951"/>
    <w:rsid w:val="00A87CB1"/>
    <w:rsid w:val="00A9026A"/>
    <w:rsid w:val="00A90741"/>
    <w:rsid w:val="00A9092E"/>
    <w:rsid w:val="00A90A2E"/>
    <w:rsid w:val="00A90AE2"/>
    <w:rsid w:val="00A90C19"/>
    <w:rsid w:val="00A90CB3"/>
    <w:rsid w:val="00A90F94"/>
    <w:rsid w:val="00A90FAC"/>
    <w:rsid w:val="00A90FC2"/>
    <w:rsid w:val="00A9119A"/>
    <w:rsid w:val="00A9129C"/>
    <w:rsid w:val="00A918E8"/>
    <w:rsid w:val="00A91EAD"/>
    <w:rsid w:val="00A922A9"/>
    <w:rsid w:val="00A92452"/>
    <w:rsid w:val="00A924F8"/>
    <w:rsid w:val="00A92A00"/>
    <w:rsid w:val="00A92BAB"/>
    <w:rsid w:val="00A92C25"/>
    <w:rsid w:val="00A92E68"/>
    <w:rsid w:val="00A93276"/>
    <w:rsid w:val="00A93306"/>
    <w:rsid w:val="00A933B4"/>
    <w:rsid w:val="00A9386B"/>
    <w:rsid w:val="00A93AC8"/>
    <w:rsid w:val="00A93D81"/>
    <w:rsid w:val="00A93DD3"/>
    <w:rsid w:val="00A93ECA"/>
    <w:rsid w:val="00A9429D"/>
    <w:rsid w:val="00A943C5"/>
    <w:rsid w:val="00A947BF"/>
    <w:rsid w:val="00A949F2"/>
    <w:rsid w:val="00A94C19"/>
    <w:rsid w:val="00A95428"/>
    <w:rsid w:val="00A957C7"/>
    <w:rsid w:val="00A958D1"/>
    <w:rsid w:val="00A95D23"/>
    <w:rsid w:val="00A96260"/>
    <w:rsid w:val="00A962F9"/>
    <w:rsid w:val="00A96472"/>
    <w:rsid w:val="00A96485"/>
    <w:rsid w:val="00A968CD"/>
    <w:rsid w:val="00A96A9E"/>
    <w:rsid w:val="00A96B35"/>
    <w:rsid w:val="00A96BD1"/>
    <w:rsid w:val="00A96C03"/>
    <w:rsid w:val="00A96ED7"/>
    <w:rsid w:val="00A97348"/>
    <w:rsid w:val="00A973F6"/>
    <w:rsid w:val="00A97588"/>
    <w:rsid w:val="00A97D4B"/>
    <w:rsid w:val="00A97F52"/>
    <w:rsid w:val="00AA05D4"/>
    <w:rsid w:val="00AA0A4A"/>
    <w:rsid w:val="00AA0C35"/>
    <w:rsid w:val="00AA0D89"/>
    <w:rsid w:val="00AA1082"/>
    <w:rsid w:val="00AA1126"/>
    <w:rsid w:val="00AA1245"/>
    <w:rsid w:val="00AA137A"/>
    <w:rsid w:val="00AA14C9"/>
    <w:rsid w:val="00AA16B5"/>
    <w:rsid w:val="00AA174E"/>
    <w:rsid w:val="00AA1AA2"/>
    <w:rsid w:val="00AA1BCF"/>
    <w:rsid w:val="00AA2438"/>
    <w:rsid w:val="00AA245D"/>
    <w:rsid w:val="00AA2E08"/>
    <w:rsid w:val="00AA2EA8"/>
    <w:rsid w:val="00AA2EFA"/>
    <w:rsid w:val="00AA2FA2"/>
    <w:rsid w:val="00AA37CE"/>
    <w:rsid w:val="00AA461B"/>
    <w:rsid w:val="00AA534E"/>
    <w:rsid w:val="00AA565C"/>
    <w:rsid w:val="00AA56AC"/>
    <w:rsid w:val="00AA5A44"/>
    <w:rsid w:val="00AA5C2B"/>
    <w:rsid w:val="00AA6636"/>
    <w:rsid w:val="00AA6700"/>
    <w:rsid w:val="00AA689B"/>
    <w:rsid w:val="00AA6A39"/>
    <w:rsid w:val="00AA6A77"/>
    <w:rsid w:val="00AA6FD0"/>
    <w:rsid w:val="00AA7006"/>
    <w:rsid w:val="00AA7403"/>
    <w:rsid w:val="00AA74A7"/>
    <w:rsid w:val="00AA74BF"/>
    <w:rsid w:val="00AA74FE"/>
    <w:rsid w:val="00AA7AC6"/>
    <w:rsid w:val="00AA7DE0"/>
    <w:rsid w:val="00AA7F95"/>
    <w:rsid w:val="00AB001B"/>
    <w:rsid w:val="00AB0022"/>
    <w:rsid w:val="00AB080D"/>
    <w:rsid w:val="00AB0A51"/>
    <w:rsid w:val="00AB0BE0"/>
    <w:rsid w:val="00AB0C9B"/>
    <w:rsid w:val="00AB0D37"/>
    <w:rsid w:val="00AB0D9A"/>
    <w:rsid w:val="00AB0FFD"/>
    <w:rsid w:val="00AB1182"/>
    <w:rsid w:val="00AB1286"/>
    <w:rsid w:val="00AB172A"/>
    <w:rsid w:val="00AB1A25"/>
    <w:rsid w:val="00AB20CF"/>
    <w:rsid w:val="00AB21A8"/>
    <w:rsid w:val="00AB2219"/>
    <w:rsid w:val="00AB2B1D"/>
    <w:rsid w:val="00AB2C4D"/>
    <w:rsid w:val="00AB2C5C"/>
    <w:rsid w:val="00AB2D1B"/>
    <w:rsid w:val="00AB2E14"/>
    <w:rsid w:val="00AB2F6F"/>
    <w:rsid w:val="00AB3287"/>
    <w:rsid w:val="00AB3A54"/>
    <w:rsid w:val="00AB3B66"/>
    <w:rsid w:val="00AB3F93"/>
    <w:rsid w:val="00AB4032"/>
    <w:rsid w:val="00AB4482"/>
    <w:rsid w:val="00AB4565"/>
    <w:rsid w:val="00AB45A8"/>
    <w:rsid w:val="00AB4789"/>
    <w:rsid w:val="00AB48A2"/>
    <w:rsid w:val="00AB4F87"/>
    <w:rsid w:val="00AB51CB"/>
    <w:rsid w:val="00AB5460"/>
    <w:rsid w:val="00AB546A"/>
    <w:rsid w:val="00AB5573"/>
    <w:rsid w:val="00AB557C"/>
    <w:rsid w:val="00AB56B1"/>
    <w:rsid w:val="00AB5A8B"/>
    <w:rsid w:val="00AB628F"/>
    <w:rsid w:val="00AB6392"/>
    <w:rsid w:val="00AB6671"/>
    <w:rsid w:val="00AB689A"/>
    <w:rsid w:val="00AB6A57"/>
    <w:rsid w:val="00AB6D0E"/>
    <w:rsid w:val="00AB6F33"/>
    <w:rsid w:val="00AB6F5E"/>
    <w:rsid w:val="00AB6F5F"/>
    <w:rsid w:val="00AB6FDF"/>
    <w:rsid w:val="00AB756E"/>
    <w:rsid w:val="00AB7971"/>
    <w:rsid w:val="00AB79A1"/>
    <w:rsid w:val="00AB79A4"/>
    <w:rsid w:val="00AB79CC"/>
    <w:rsid w:val="00AB7DF3"/>
    <w:rsid w:val="00AC0063"/>
    <w:rsid w:val="00AC03F8"/>
    <w:rsid w:val="00AC0474"/>
    <w:rsid w:val="00AC0804"/>
    <w:rsid w:val="00AC0816"/>
    <w:rsid w:val="00AC0F3A"/>
    <w:rsid w:val="00AC1342"/>
    <w:rsid w:val="00AC134A"/>
    <w:rsid w:val="00AC1450"/>
    <w:rsid w:val="00AC2075"/>
    <w:rsid w:val="00AC20F5"/>
    <w:rsid w:val="00AC21DD"/>
    <w:rsid w:val="00AC29AC"/>
    <w:rsid w:val="00AC2F7B"/>
    <w:rsid w:val="00AC2F94"/>
    <w:rsid w:val="00AC2FC6"/>
    <w:rsid w:val="00AC3448"/>
    <w:rsid w:val="00AC35DB"/>
    <w:rsid w:val="00AC36D3"/>
    <w:rsid w:val="00AC399D"/>
    <w:rsid w:val="00AC3E05"/>
    <w:rsid w:val="00AC3EE5"/>
    <w:rsid w:val="00AC414F"/>
    <w:rsid w:val="00AC43AA"/>
    <w:rsid w:val="00AC441D"/>
    <w:rsid w:val="00AC4A6A"/>
    <w:rsid w:val="00AC4BA5"/>
    <w:rsid w:val="00AC4CE0"/>
    <w:rsid w:val="00AC59BB"/>
    <w:rsid w:val="00AC69EB"/>
    <w:rsid w:val="00AC6A22"/>
    <w:rsid w:val="00AC76FB"/>
    <w:rsid w:val="00AC78CA"/>
    <w:rsid w:val="00AC7D92"/>
    <w:rsid w:val="00AC7EEE"/>
    <w:rsid w:val="00AD00C9"/>
    <w:rsid w:val="00AD0215"/>
    <w:rsid w:val="00AD0262"/>
    <w:rsid w:val="00AD033E"/>
    <w:rsid w:val="00AD0750"/>
    <w:rsid w:val="00AD089A"/>
    <w:rsid w:val="00AD08BE"/>
    <w:rsid w:val="00AD0BAA"/>
    <w:rsid w:val="00AD1295"/>
    <w:rsid w:val="00AD1389"/>
    <w:rsid w:val="00AD1554"/>
    <w:rsid w:val="00AD19CA"/>
    <w:rsid w:val="00AD1A1E"/>
    <w:rsid w:val="00AD1C08"/>
    <w:rsid w:val="00AD1D38"/>
    <w:rsid w:val="00AD1D98"/>
    <w:rsid w:val="00AD1E91"/>
    <w:rsid w:val="00AD1F43"/>
    <w:rsid w:val="00AD1FF5"/>
    <w:rsid w:val="00AD2366"/>
    <w:rsid w:val="00AD2368"/>
    <w:rsid w:val="00AD23CD"/>
    <w:rsid w:val="00AD2A56"/>
    <w:rsid w:val="00AD2B5E"/>
    <w:rsid w:val="00AD2D98"/>
    <w:rsid w:val="00AD2FFD"/>
    <w:rsid w:val="00AD3253"/>
    <w:rsid w:val="00AD3B6A"/>
    <w:rsid w:val="00AD3C58"/>
    <w:rsid w:val="00AD3F60"/>
    <w:rsid w:val="00AD41DB"/>
    <w:rsid w:val="00AD431D"/>
    <w:rsid w:val="00AD4658"/>
    <w:rsid w:val="00AD46DA"/>
    <w:rsid w:val="00AD480D"/>
    <w:rsid w:val="00AD4A90"/>
    <w:rsid w:val="00AD4BD1"/>
    <w:rsid w:val="00AD4CC0"/>
    <w:rsid w:val="00AD54C8"/>
    <w:rsid w:val="00AD55D0"/>
    <w:rsid w:val="00AD5C1D"/>
    <w:rsid w:val="00AD5C85"/>
    <w:rsid w:val="00AD62FE"/>
    <w:rsid w:val="00AD67B1"/>
    <w:rsid w:val="00AD6AF9"/>
    <w:rsid w:val="00AD6C9F"/>
    <w:rsid w:val="00AD6DF7"/>
    <w:rsid w:val="00AD7029"/>
    <w:rsid w:val="00AD705B"/>
    <w:rsid w:val="00AE035F"/>
    <w:rsid w:val="00AE037B"/>
    <w:rsid w:val="00AE0393"/>
    <w:rsid w:val="00AE0877"/>
    <w:rsid w:val="00AE08B5"/>
    <w:rsid w:val="00AE0A71"/>
    <w:rsid w:val="00AE143E"/>
    <w:rsid w:val="00AE14A9"/>
    <w:rsid w:val="00AE14B8"/>
    <w:rsid w:val="00AE175F"/>
    <w:rsid w:val="00AE1C1F"/>
    <w:rsid w:val="00AE1D89"/>
    <w:rsid w:val="00AE232B"/>
    <w:rsid w:val="00AE2A1E"/>
    <w:rsid w:val="00AE2FDE"/>
    <w:rsid w:val="00AE3185"/>
    <w:rsid w:val="00AE32A7"/>
    <w:rsid w:val="00AE33C0"/>
    <w:rsid w:val="00AE3738"/>
    <w:rsid w:val="00AE3800"/>
    <w:rsid w:val="00AE3827"/>
    <w:rsid w:val="00AE3831"/>
    <w:rsid w:val="00AE3D25"/>
    <w:rsid w:val="00AE3EC1"/>
    <w:rsid w:val="00AE3F96"/>
    <w:rsid w:val="00AE4118"/>
    <w:rsid w:val="00AE438A"/>
    <w:rsid w:val="00AE44A4"/>
    <w:rsid w:val="00AE458A"/>
    <w:rsid w:val="00AE483F"/>
    <w:rsid w:val="00AE49C4"/>
    <w:rsid w:val="00AE49D3"/>
    <w:rsid w:val="00AE4C8D"/>
    <w:rsid w:val="00AE4F84"/>
    <w:rsid w:val="00AE50EE"/>
    <w:rsid w:val="00AE51B3"/>
    <w:rsid w:val="00AE5387"/>
    <w:rsid w:val="00AE5427"/>
    <w:rsid w:val="00AE56AE"/>
    <w:rsid w:val="00AE5813"/>
    <w:rsid w:val="00AE5A14"/>
    <w:rsid w:val="00AE5BA7"/>
    <w:rsid w:val="00AE6198"/>
    <w:rsid w:val="00AE62AC"/>
    <w:rsid w:val="00AE6303"/>
    <w:rsid w:val="00AE6374"/>
    <w:rsid w:val="00AE64FA"/>
    <w:rsid w:val="00AE6BA6"/>
    <w:rsid w:val="00AE6DB6"/>
    <w:rsid w:val="00AE6DE5"/>
    <w:rsid w:val="00AE6E35"/>
    <w:rsid w:val="00AE6EE0"/>
    <w:rsid w:val="00AE7311"/>
    <w:rsid w:val="00AE7468"/>
    <w:rsid w:val="00AE7C5E"/>
    <w:rsid w:val="00AE7D0E"/>
    <w:rsid w:val="00AE7F68"/>
    <w:rsid w:val="00AF00E5"/>
    <w:rsid w:val="00AF0484"/>
    <w:rsid w:val="00AF04DE"/>
    <w:rsid w:val="00AF077F"/>
    <w:rsid w:val="00AF0952"/>
    <w:rsid w:val="00AF0C8E"/>
    <w:rsid w:val="00AF0CF8"/>
    <w:rsid w:val="00AF1032"/>
    <w:rsid w:val="00AF1212"/>
    <w:rsid w:val="00AF177C"/>
    <w:rsid w:val="00AF183E"/>
    <w:rsid w:val="00AF1B76"/>
    <w:rsid w:val="00AF1D39"/>
    <w:rsid w:val="00AF1F20"/>
    <w:rsid w:val="00AF1F6B"/>
    <w:rsid w:val="00AF2184"/>
    <w:rsid w:val="00AF2208"/>
    <w:rsid w:val="00AF23CB"/>
    <w:rsid w:val="00AF2B69"/>
    <w:rsid w:val="00AF2BC4"/>
    <w:rsid w:val="00AF2CCD"/>
    <w:rsid w:val="00AF2EB8"/>
    <w:rsid w:val="00AF3CAE"/>
    <w:rsid w:val="00AF4315"/>
    <w:rsid w:val="00AF44E4"/>
    <w:rsid w:val="00AF47A3"/>
    <w:rsid w:val="00AF48B2"/>
    <w:rsid w:val="00AF4CA0"/>
    <w:rsid w:val="00AF4EB5"/>
    <w:rsid w:val="00AF5057"/>
    <w:rsid w:val="00AF5209"/>
    <w:rsid w:val="00AF5391"/>
    <w:rsid w:val="00AF5561"/>
    <w:rsid w:val="00AF5620"/>
    <w:rsid w:val="00AF56D7"/>
    <w:rsid w:val="00AF58BF"/>
    <w:rsid w:val="00AF5AA3"/>
    <w:rsid w:val="00AF5D81"/>
    <w:rsid w:val="00AF5E42"/>
    <w:rsid w:val="00AF5FD4"/>
    <w:rsid w:val="00AF606B"/>
    <w:rsid w:val="00AF620E"/>
    <w:rsid w:val="00AF6593"/>
    <w:rsid w:val="00AF6898"/>
    <w:rsid w:val="00AF6A99"/>
    <w:rsid w:val="00AF6BF5"/>
    <w:rsid w:val="00AF6EBE"/>
    <w:rsid w:val="00AF6F25"/>
    <w:rsid w:val="00AF7049"/>
    <w:rsid w:val="00AF708A"/>
    <w:rsid w:val="00AF7292"/>
    <w:rsid w:val="00AF7742"/>
    <w:rsid w:val="00AF778A"/>
    <w:rsid w:val="00AF7912"/>
    <w:rsid w:val="00AF7A94"/>
    <w:rsid w:val="00AF7FCC"/>
    <w:rsid w:val="00B005FF"/>
    <w:rsid w:val="00B008B4"/>
    <w:rsid w:val="00B00983"/>
    <w:rsid w:val="00B00E78"/>
    <w:rsid w:val="00B00EE9"/>
    <w:rsid w:val="00B0118C"/>
    <w:rsid w:val="00B012EA"/>
    <w:rsid w:val="00B01371"/>
    <w:rsid w:val="00B013E2"/>
    <w:rsid w:val="00B0171F"/>
    <w:rsid w:val="00B017F5"/>
    <w:rsid w:val="00B01D0A"/>
    <w:rsid w:val="00B021C0"/>
    <w:rsid w:val="00B02419"/>
    <w:rsid w:val="00B0244B"/>
    <w:rsid w:val="00B02632"/>
    <w:rsid w:val="00B028C9"/>
    <w:rsid w:val="00B029D9"/>
    <w:rsid w:val="00B02A79"/>
    <w:rsid w:val="00B02B3E"/>
    <w:rsid w:val="00B02CB0"/>
    <w:rsid w:val="00B02D0D"/>
    <w:rsid w:val="00B02E97"/>
    <w:rsid w:val="00B03165"/>
    <w:rsid w:val="00B0351D"/>
    <w:rsid w:val="00B03558"/>
    <w:rsid w:val="00B03BB0"/>
    <w:rsid w:val="00B04491"/>
    <w:rsid w:val="00B044F6"/>
    <w:rsid w:val="00B04790"/>
    <w:rsid w:val="00B04B93"/>
    <w:rsid w:val="00B04DAA"/>
    <w:rsid w:val="00B04DC4"/>
    <w:rsid w:val="00B052E5"/>
    <w:rsid w:val="00B05363"/>
    <w:rsid w:val="00B053A6"/>
    <w:rsid w:val="00B05435"/>
    <w:rsid w:val="00B055E5"/>
    <w:rsid w:val="00B0580F"/>
    <w:rsid w:val="00B05847"/>
    <w:rsid w:val="00B0589A"/>
    <w:rsid w:val="00B05B6E"/>
    <w:rsid w:val="00B06478"/>
    <w:rsid w:val="00B06834"/>
    <w:rsid w:val="00B06B41"/>
    <w:rsid w:val="00B06C54"/>
    <w:rsid w:val="00B06CAD"/>
    <w:rsid w:val="00B06EB1"/>
    <w:rsid w:val="00B06EBE"/>
    <w:rsid w:val="00B070B2"/>
    <w:rsid w:val="00B071CA"/>
    <w:rsid w:val="00B073F4"/>
    <w:rsid w:val="00B074A2"/>
    <w:rsid w:val="00B077AB"/>
    <w:rsid w:val="00B07BE6"/>
    <w:rsid w:val="00B101FE"/>
    <w:rsid w:val="00B1067A"/>
    <w:rsid w:val="00B108BE"/>
    <w:rsid w:val="00B10D84"/>
    <w:rsid w:val="00B10E7B"/>
    <w:rsid w:val="00B10FE8"/>
    <w:rsid w:val="00B11263"/>
    <w:rsid w:val="00B11328"/>
    <w:rsid w:val="00B11362"/>
    <w:rsid w:val="00B1187D"/>
    <w:rsid w:val="00B11C55"/>
    <w:rsid w:val="00B11E8C"/>
    <w:rsid w:val="00B11F58"/>
    <w:rsid w:val="00B11FD0"/>
    <w:rsid w:val="00B120A5"/>
    <w:rsid w:val="00B121BC"/>
    <w:rsid w:val="00B1228C"/>
    <w:rsid w:val="00B12B5F"/>
    <w:rsid w:val="00B12BFC"/>
    <w:rsid w:val="00B12F13"/>
    <w:rsid w:val="00B13005"/>
    <w:rsid w:val="00B130AE"/>
    <w:rsid w:val="00B1319F"/>
    <w:rsid w:val="00B13275"/>
    <w:rsid w:val="00B1332A"/>
    <w:rsid w:val="00B1362D"/>
    <w:rsid w:val="00B139E9"/>
    <w:rsid w:val="00B13C92"/>
    <w:rsid w:val="00B13CA3"/>
    <w:rsid w:val="00B13FE9"/>
    <w:rsid w:val="00B147CF"/>
    <w:rsid w:val="00B14976"/>
    <w:rsid w:val="00B149B2"/>
    <w:rsid w:val="00B14B00"/>
    <w:rsid w:val="00B14DDA"/>
    <w:rsid w:val="00B14FF0"/>
    <w:rsid w:val="00B1529B"/>
    <w:rsid w:val="00B153CE"/>
    <w:rsid w:val="00B154C6"/>
    <w:rsid w:val="00B15516"/>
    <w:rsid w:val="00B15E38"/>
    <w:rsid w:val="00B162BF"/>
    <w:rsid w:val="00B163D1"/>
    <w:rsid w:val="00B16497"/>
    <w:rsid w:val="00B16A25"/>
    <w:rsid w:val="00B16B37"/>
    <w:rsid w:val="00B1707F"/>
    <w:rsid w:val="00B170FB"/>
    <w:rsid w:val="00B174D2"/>
    <w:rsid w:val="00B17543"/>
    <w:rsid w:val="00B17843"/>
    <w:rsid w:val="00B17879"/>
    <w:rsid w:val="00B178CE"/>
    <w:rsid w:val="00B178FC"/>
    <w:rsid w:val="00B17A9E"/>
    <w:rsid w:val="00B17B37"/>
    <w:rsid w:val="00B17F13"/>
    <w:rsid w:val="00B17F91"/>
    <w:rsid w:val="00B2009E"/>
    <w:rsid w:val="00B20696"/>
    <w:rsid w:val="00B206E5"/>
    <w:rsid w:val="00B20D9C"/>
    <w:rsid w:val="00B20EAD"/>
    <w:rsid w:val="00B210F2"/>
    <w:rsid w:val="00B2121D"/>
    <w:rsid w:val="00B212C6"/>
    <w:rsid w:val="00B218EB"/>
    <w:rsid w:val="00B22042"/>
    <w:rsid w:val="00B2231A"/>
    <w:rsid w:val="00B223EA"/>
    <w:rsid w:val="00B22728"/>
    <w:rsid w:val="00B228F1"/>
    <w:rsid w:val="00B229AA"/>
    <w:rsid w:val="00B22EAF"/>
    <w:rsid w:val="00B22FE5"/>
    <w:rsid w:val="00B23038"/>
    <w:rsid w:val="00B2324F"/>
    <w:rsid w:val="00B2350F"/>
    <w:rsid w:val="00B23776"/>
    <w:rsid w:val="00B23843"/>
    <w:rsid w:val="00B2386B"/>
    <w:rsid w:val="00B23B15"/>
    <w:rsid w:val="00B23BFB"/>
    <w:rsid w:val="00B247D4"/>
    <w:rsid w:val="00B24A0C"/>
    <w:rsid w:val="00B24A3D"/>
    <w:rsid w:val="00B24E54"/>
    <w:rsid w:val="00B24FB5"/>
    <w:rsid w:val="00B251C5"/>
    <w:rsid w:val="00B25330"/>
    <w:rsid w:val="00B256C9"/>
    <w:rsid w:val="00B2582C"/>
    <w:rsid w:val="00B2586F"/>
    <w:rsid w:val="00B2613B"/>
    <w:rsid w:val="00B262ED"/>
    <w:rsid w:val="00B2637C"/>
    <w:rsid w:val="00B26461"/>
    <w:rsid w:val="00B269AE"/>
    <w:rsid w:val="00B26C97"/>
    <w:rsid w:val="00B26EBC"/>
    <w:rsid w:val="00B26F10"/>
    <w:rsid w:val="00B27A3B"/>
    <w:rsid w:val="00B27CCB"/>
    <w:rsid w:val="00B27D8E"/>
    <w:rsid w:val="00B30CE2"/>
    <w:rsid w:val="00B313D8"/>
    <w:rsid w:val="00B31671"/>
    <w:rsid w:val="00B31881"/>
    <w:rsid w:val="00B31895"/>
    <w:rsid w:val="00B32156"/>
    <w:rsid w:val="00B32357"/>
    <w:rsid w:val="00B323DB"/>
    <w:rsid w:val="00B32638"/>
    <w:rsid w:val="00B32876"/>
    <w:rsid w:val="00B329F0"/>
    <w:rsid w:val="00B32A8E"/>
    <w:rsid w:val="00B32ACD"/>
    <w:rsid w:val="00B3309D"/>
    <w:rsid w:val="00B3318C"/>
    <w:rsid w:val="00B33267"/>
    <w:rsid w:val="00B333F2"/>
    <w:rsid w:val="00B33FDA"/>
    <w:rsid w:val="00B3415D"/>
    <w:rsid w:val="00B34781"/>
    <w:rsid w:val="00B34CFC"/>
    <w:rsid w:val="00B34D66"/>
    <w:rsid w:val="00B34E99"/>
    <w:rsid w:val="00B3503B"/>
    <w:rsid w:val="00B350C0"/>
    <w:rsid w:val="00B35283"/>
    <w:rsid w:val="00B3539A"/>
    <w:rsid w:val="00B3556F"/>
    <w:rsid w:val="00B3587A"/>
    <w:rsid w:val="00B35D1A"/>
    <w:rsid w:val="00B35E34"/>
    <w:rsid w:val="00B3643A"/>
    <w:rsid w:val="00B364BE"/>
    <w:rsid w:val="00B36F83"/>
    <w:rsid w:val="00B3721D"/>
    <w:rsid w:val="00B374A8"/>
    <w:rsid w:val="00B37713"/>
    <w:rsid w:val="00B377EE"/>
    <w:rsid w:val="00B37C50"/>
    <w:rsid w:val="00B37CFF"/>
    <w:rsid w:val="00B37F05"/>
    <w:rsid w:val="00B400EA"/>
    <w:rsid w:val="00B40289"/>
    <w:rsid w:val="00B402B0"/>
    <w:rsid w:val="00B403B3"/>
    <w:rsid w:val="00B40435"/>
    <w:rsid w:val="00B41214"/>
    <w:rsid w:val="00B41425"/>
    <w:rsid w:val="00B41435"/>
    <w:rsid w:val="00B4162C"/>
    <w:rsid w:val="00B41772"/>
    <w:rsid w:val="00B41CA9"/>
    <w:rsid w:val="00B41D79"/>
    <w:rsid w:val="00B421CC"/>
    <w:rsid w:val="00B4255F"/>
    <w:rsid w:val="00B426D8"/>
    <w:rsid w:val="00B42883"/>
    <w:rsid w:val="00B42D0D"/>
    <w:rsid w:val="00B43037"/>
    <w:rsid w:val="00B431A1"/>
    <w:rsid w:val="00B43762"/>
    <w:rsid w:val="00B43C5F"/>
    <w:rsid w:val="00B43C73"/>
    <w:rsid w:val="00B43C94"/>
    <w:rsid w:val="00B4444F"/>
    <w:rsid w:val="00B44696"/>
    <w:rsid w:val="00B447BC"/>
    <w:rsid w:val="00B44DB5"/>
    <w:rsid w:val="00B4503F"/>
    <w:rsid w:val="00B451A2"/>
    <w:rsid w:val="00B45773"/>
    <w:rsid w:val="00B459C0"/>
    <w:rsid w:val="00B45B65"/>
    <w:rsid w:val="00B46523"/>
    <w:rsid w:val="00B4654C"/>
    <w:rsid w:val="00B468AC"/>
    <w:rsid w:val="00B46FDD"/>
    <w:rsid w:val="00B4715A"/>
    <w:rsid w:val="00B47678"/>
    <w:rsid w:val="00B4791B"/>
    <w:rsid w:val="00B47AAD"/>
    <w:rsid w:val="00B47FB6"/>
    <w:rsid w:val="00B502DD"/>
    <w:rsid w:val="00B5078C"/>
    <w:rsid w:val="00B507B9"/>
    <w:rsid w:val="00B50A41"/>
    <w:rsid w:val="00B50AA5"/>
    <w:rsid w:val="00B50F35"/>
    <w:rsid w:val="00B51320"/>
    <w:rsid w:val="00B513F6"/>
    <w:rsid w:val="00B515F6"/>
    <w:rsid w:val="00B518B7"/>
    <w:rsid w:val="00B51A30"/>
    <w:rsid w:val="00B51AB2"/>
    <w:rsid w:val="00B51B05"/>
    <w:rsid w:val="00B51DF3"/>
    <w:rsid w:val="00B521C0"/>
    <w:rsid w:val="00B52416"/>
    <w:rsid w:val="00B52477"/>
    <w:rsid w:val="00B52667"/>
    <w:rsid w:val="00B526E1"/>
    <w:rsid w:val="00B529C7"/>
    <w:rsid w:val="00B52B1F"/>
    <w:rsid w:val="00B52B91"/>
    <w:rsid w:val="00B531FC"/>
    <w:rsid w:val="00B53202"/>
    <w:rsid w:val="00B53C2D"/>
    <w:rsid w:val="00B5402C"/>
    <w:rsid w:val="00B547FC"/>
    <w:rsid w:val="00B54A0F"/>
    <w:rsid w:val="00B54A58"/>
    <w:rsid w:val="00B54BB6"/>
    <w:rsid w:val="00B54BCC"/>
    <w:rsid w:val="00B54C5A"/>
    <w:rsid w:val="00B54E36"/>
    <w:rsid w:val="00B54F8F"/>
    <w:rsid w:val="00B54F91"/>
    <w:rsid w:val="00B5569A"/>
    <w:rsid w:val="00B55785"/>
    <w:rsid w:val="00B559A9"/>
    <w:rsid w:val="00B55E74"/>
    <w:rsid w:val="00B56090"/>
    <w:rsid w:val="00B56101"/>
    <w:rsid w:val="00B56197"/>
    <w:rsid w:val="00B5636E"/>
    <w:rsid w:val="00B567B3"/>
    <w:rsid w:val="00B56994"/>
    <w:rsid w:val="00B56E00"/>
    <w:rsid w:val="00B56FD5"/>
    <w:rsid w:val="00B570B2"/>
    <w:rsid w:val="00B57689"/>
    <w:rsid w:val="00B57776"/>
    <w:rsid w:val="00B579AC"/>
    <w:rsid w:val="00B57A25"/>
    <w:rsid w:val="00B57AEB"/>
    <w:rsid w:val="00B57B89"/>
    <w:rsid w:val="00B57BD6"/>
    <w:rsid w:val="00B57CF3"/>
    <w:rsid w:val="00B600D5"/>
    <w:rsid w:val="00B6013D"/>
    <w:rsid w:val="00B603B5"/>
    <w:rsid w:val="00B60637"/>
    <w:rsid w:val="00B60BA6"/>
    <w:rsid w:val="00B6113C"/>
    <w:rsid w:val="00B61252"/>
    <w:rsid w:val="00B61678"/>
    <w:rsid w:val="00B617B4"/>
    <w:rsid w:val="00B61B02"/>
    <w:rsid w:val="00B62234"/>
    <w:rsid w:val="00B623F6"/>
    <w:rsid w:val="00B62742"/>
    <w:rsid w:val="00B62A98"/>
    <w:rsid w:val="00B62BAA"/>
    <w:rsid w:val="00B62CA2"/>
    <w:rsid w:val="00B62E4E"/>
    <w:rsid w:val="00B63D16"/>
    <w:rsid w:val="00B63F0A"/>
    <w:rsid w:val="00B64147"/>
    <w:rsid w:val="00B64408"/>
    <w:rsid w:val="00B649A6"/>
    <w:rsid w:val="00B64B1A"/>
    <w:rsid w:val="00B651CA"/>
    <w:rsid w:val="00B6523B"/>
    <w:rsid w:val="00B6556B"/>
    <w:rsid w:val="00B656F8"/>
    <w:rsid w:val="00B657BC"/>
    <w:rsid w:val="00B65A8B"/>
    <w:rsid w:val="00B65E4B"/>
    <w:rsid w:val="00B65EFD"/>
    <w:rsid w:val="00B6615A"/>
    <w:rsid w:val="00B663C4"/>
    <w:rsid w:val="00B6689D"/>
    <w:rsid w:val="00B66BA4"/>
    <w:rsid w:val="00B67267"/>
    <w:rsid w:val="00B6762F"/>
    <w:rsid w:val="00B67643"/>
    <w:rsid w:val="00B6765B"/>
    <w:rsid w:val="00B67913"/>
    <w:rsid w:val="00B67949"/>
    <w:rsid w:val="00B67B0E"/>
    <w:rsid w:val="00B67CE0"/>
    <w:rsid w:val="00B67E49"/>
    <w:rsid w:val="00B67EF9"/>
    <w:rsid w:val="00B70380"/>
    <w:rsid w:val="00B70B63"/>
    <w:rsid w:val="00B70DED"/>
    <w:rsid w:val="00B71097"/>
    <w:rsid w:val="00B7113F"/>
    <w:rsid w:val="00B711A1"/>
    <w:rsid w:val="00B714AA"/>
    <w:rsid w:val="00B71641"/>
    <w:rsid w:val="00B7189A"/>
    <w:rsid w:val="00B71BB6"/>
    <w:rsid w:val="00B71D8E"/>
    <w:rsid w:val="00B71EB7"/>
    <w:rsid w:val="00B723C5"/>
    <w:rsid w:val="00B725B6"/>
    <w:rsid w:val="00B72A05"/>
    <w:rsid w:val="00B72C6C"/>
    <w:rsid w:val="00B72CF1"/>
    <w:rsid w:val="00B72F80"/>
    <w:rsid w:val="00B733E8"/>
    <w:rsid w:val="00B735FB"/>
    <w:rsid w:val="00B738BC"/>
    <w:rsid w:val="00B73FE3"/>
    <w:rsid w:val="00B74A67"/>
    <w:rsid w:val="00B74DBF"/>
    <w:rsid w:val="00B75070"/>
    <w:rsid w:val="00B750F1"/>
    <w:rsid w:val="00B7576B"/>
    <w:rsid w:val="00B7588D"/>
    <w:rsid w:val="00B75B25"/>
    <w:rsid w:val="00B75BFA"/>
    <w:rsid w:val="00B75C2A"/>
    <w:rsid w:val="00B7733E"/>
    <w:rsid w:val="00B7735B"/>
    <w:rsid w:val="00B7765C"/>
    <w:rsid w:val="00B7783F"/>
    <w:rsid w:val="00B77855"/>
    <w:rsid w:val="00B778DD"/>
    <w:rsid w:val="00B77AFE"/>
    <w:rsid w:val="00B803B9"/>
    <w:rsid w:val="00B803EC"/>
    <w:rsid w:val="00B804B2"/>
    <w:rsid w:val="00B80802"/>
    <w:rsid w:val="00B80926"/>
    <w:rsid w:val="00B80C82"/>
    <w:rsid w:val="00B811B0"/>
    <w:rsid w:val="00B814B9"/>
    <w:rsid w:val="00B81BC3"/>
    <w:rsid w:val="00B81F71"/>
    <w:rsid w:val="00B820AD"/>
    <w:rsid w:val="00B822AB"/>
    <w:rsid w:val="00B82536"/>
    <w:rsid w:val="00B82B80"/>
    <w:rsid w:val="00B82D6F"/>
    <w:rsid w:val="00B82DEC"/>
    <w:rsid w:val="00B82FAF"/>
    <w:rsid w:val="00B8324B"/>
    <w:rsid w:val="00B83A2B"/>
    <w:rsid w:val="00B83CC1"/>
    <w:rsid w:val="00B83ECE"/>
    <w:rsid w:val="00B844C7"/>
    <w:rsid w:val="00B84AA1"/>
    <w:rsid w:val="00B84E14"/>
    <w:rsid w:val="00B852B3"/>
    <w:rsid w:val="00B85460"/>
    <w:rsid w:val="00B8567C"/>
    <w:rsid w:val="00B858BC"/>
    <w:rsid w:val="00B85981"/>
    <w:rsid w:val="00B85C2A"/>
    <w:rsid w:val="00B85FC9"/>
    <w:rsid w:val="00B86120"/>
    <w:rsid w:val="00B862BB"/>
    <w:rsid w:val="00B86B94"/>
    <w:rsid w:val="00B86F0C"/>
    <w:rsid w:val="00B872F0"/>
    <w:rsid w:val="00B873EF"/>
    <w:rsid w:val="00B87B47"/>
    <w:rsid w:val="00B87DA0"/>
    <w:rsid w:val="00B87F3F"/>
    <w:rsid w:val="00B87FA5"/>
    <w:rsid w:val="00B90087"/>
    <w:rsid w:val="00B9010D"/>
    <w:rsid w:val="00B905CC"/>
    <w:rsid w:val="00B909CC"/>
    <w:rsid w:val="00B90CF8"/>
    <w:rsid w:val="00B90DA5"/>
    <w:rsid w:val="00B90F58"/>
    <w:rsid w:val="00B911E0"/>
    <w:rsid w:val="00B91285"/>
    <w:rsid w:val="00B91361"/>
    <w:rsid w:val="00B91A0B"/>
    <w:rsid w:val="00B91A2B"/>
    <w:rsid w:val="00B91F85"/>
    <w:rsid w:val="00B92484"/>
    <w:rsid w:val="00B926F9"/>
    <w:rsid w:val="00B9270B"/>
    <w:rsid w:val="00B92D33"/>
    <w:rsid w:val="00B92F2D"/>
    <w:rsid w:val="00B93819"/>
    <w:rsid w:val="00B93A05"/>
    <w:rsid w:val="00B93B1F"/>
    <w:rsid w:val="00B941D2"/>
    <w:rsid w:val="00B952DD"/>
    <w:rsid w:val="00B952F1"/>
    <w:rsid w:val="00B956FC"/>
    <w:rsid w:val="00B957CE"/>
    <w:rsid w:val="00B95A4B"/>
    <w:rsid w:val="00B95F42"/>
    <w:rsid w:val="00B961B1"/>
    <w:rsid w:val="00B964A9"/>
    <w:rsid w:val="00B9663A"/>
    <w:rsid w:val="00B96A23"/>
    <w:rsid w:val="00B96D4A"/>
    <w:rsid w:val="00B96DC0"/>
    <w:rsid w:val="00B97662"/>
    <w:rsid w:val="00B97A8E"/>
    <w:rsid w:val="00B97B3B"/>
    <w:rsid w:val="00B97B83"/>
    <w:rsid w:val="00B97DAD"/>
    <w:rsid w:val="00B97F1E"/>
    <w:rsid w:val="00BA0218"/>
    <w:rsid w:val="00BA0292"/>
    <w:rsid w:val="00BA06C7"/>
    <w:rsid w:val="00BA07B4"/>
    <w:rsid w:val="00BA08B7"/>
    <w:rsid w:val="00BA0EDD"/>
    <w:rsid w:val="00BA0EEE"/>
    <w:rsid w:val="00BA144A"/>
    <w:rsid w:val="00BA1A93"/>
    <w:rsid w:val="00BA1DB5"/>
    <w:rsid w:val="00BA1FDF"/>
    <w:rsid w:val="00BA2267"/>
    <w:rsid w:val="00BA2420"/>
    <w:rsid w:val="00BA2DAF"/>
    <w:rsid w:val="00BA3042"/>
    <w:rsid w:val="00BA37A1"/>
    <w:rsid w:val="00BA3EC0"/>
    <w:rsid w:val="00BA3F26"/>
    <w:rsid w:val="00BA4B75"/>
    <w:rsid w:val="00BA4CEB"/>
    <w:rsid w:val="00BA4D13"/>
    <w:rsid w:val="00BA4DB8"/>
    <w:rsid w:val="00BA4E56"/>
    <w:rsid w:val="00BA53D7"/>
    <w:rsid w:val="00BA5535"/>
    <w:rsid w:val="00BA570C"/>
    <w:rsid w:val="00BA586D"/>
    <w:rsid w:val="00BA5901"/>
    <w:rsid w:val="00BA5B9E"/>
    <w:rsid w:val="00BA5D30"/>
    <w:rsid w:val="00BA6233"/>
    <w:rsid w:val="00BA63BD"/>
    <w:rsid w:val="00BA67B8"/>
    <w:rsid w:val="00BA67FE"/>
    <w:rsid w:val="00BA6A21"/>
    <w:rsid w:val="00BA6A2C"/>
    <w:rsid w:val="00BA6DE1"/>
    <w:rsid w:val="00BA7717"/>
    <w:rsid w:val="00BA7FD3"/>
    <w:rsid w:val="00BB0962"/>
    <w:rsid w:val="00BB09B0"/>
    <w:rsid w:val="00BB0C07"/>
    <w:rsid w:val="00BB0D9A"/>
    <w:rsid w:val="00BB0EE7"/>
    <w:rsid w:val="00BB0F08"/>
    <w:rsid w:val="00BB122D"/>
    <w:rsid w:val="00BB1316"/>
    <w:rsid w:val="00BB1A82"/>
    <w:rsid w:val="00BB1F86"/>
    <w:rsid w:val="00BB2087"/>
    <w:rsid w:val="00BB231C"/>
    <w:rsid w:val="00BB23B4"/>
    <w:rsid w:val="00BB23BA"/>
    <w:rsid w:val="00BB2819"/>
    <w:rsid w:val="00BB2D29"/>
    <w:rsid w:val="00BB2D41"/>
    <w:rsid w:val="00BB2F68"/>
    <w:rsid w:val="00BB30D1"/>
    <w:rsid w:val="00BB31E1"/>
    <w:rsid w:val="00BB33A2"/>
    <w:rsid w:val="00BB3C47"/>
    <w:rsid w:val="00BB3CBC"/>
    <w:rsid w:val="00BB3D6F"/>
    <w:rsid w:val="00BB3E2C"/>
    <w:rsid w:val="00BB3E41"/>
    <w:rsid w:val="00BB4257"/>
    <w:rsid w:val="00BB4442"/>
    <w:rsid w:val="00BB44C6"/>
    <w:rsid w:val="00BB45CE"/>
    <w:rsid w:val="00BB474D"/>
    <w:rsid w:val="00BB4813"/>
    <w:rsid w:val="00BB4A8E"/>
    <w:rsid w:val="00BB4D16"/>
    <w:rsid w:val="00BB5064"/>
    <w:rsid w:val="00BB5349"/>
    <w:rsid w:val="00BB581F"/>
    <w:rsid w:val="00BB63CF"/>
    <w:rsid w:val="00BB65A6"/>
    <w:rsid w:val="00BB664D"/>
    <w:rsid w:val="00BB66B1"/>
    <w:rsid w:val="00BB6738"/>
    <w:rsid w:val="00BB695D"/>
    <w:rsid w:val="00BB6F5A"/>
    <w:rsid w:val="00BB71CE"/>
    <w:rsid w:val="00BB728F"/>
    <w:rsid w:val="00BB7509"/>
    <w:rsid w:val="00BB763A"/>
    <w:rsid w:val="00BB787A"/>
    <w:rsid w:val="00BC0B3C"/>
    <w:rsid w:val="00BC1392"/>
    <w:rsid w:val="00BC146D"/>
    <w:rsid w:val="00BC1563"/>
    <w:rsid w:val="00BC1846"/>
    <w:rsid w:val="00BC1A99"/>
    <w:rsid w:val="00BC1C38"/>
    <w:rsid w:val="00BC1E1E"/>
    <w:rsid w:val="00BC241E"/>
    <w:rsid w:val="00BC2556"/>
    <w:rsid w:val="00BC2613"/>
    <w:rsid w:val="00BC295F"/>
    <w:rsid w:val="00BC2BE0"/>
    <w:rsid w:val="00BC2C88"/>
    <w:rsid w:val="00BC3355"/>
    <w:rsid w:val="00BC3B77"/>
    <w:rsid w:val="00BC3CD8"/>
    <w:rsid w:val="00BC3D9C"/>
    <w:rsid w:val="00BC402D"/>
    <w:rsid w:val="00BC456E"/>
    <w:rsid w:val="00BC474A"/>
    <w:rsid w:val="00BC4945"/>
    <w:rsid w:val="00BC4C35"/>
    <w:rsid w:val="00BC4DC2"/>
    <w:rsid w:val="00BC503C"/>
    <w:rsid w:val="00BC56FF"/>
    <w:rsid w:val="00BC581E"/>
    <w:rsid w:val="00BC59F2"/>
    <w:rsid w:val="00BC5A56"/>
    <w:rsid w:val="00BC5A62"/>
    <w:rsid w:val="00BC5B66"/>
    <w:rsid w:val="00BC5E93"/>
    <w:rsid w:val="00BC601F"/>
    <w:rsid w:val="00BC66B0"/>
    <w:rsid w:val="00BC66CC"/>
    <w:rsid w:val="00BC7084"/>
    <w:rsid w:val="00BC76C2"/>
    <w:rsid w:val="00BC77B1"/>
    <w:rsid w:val="00BC7804"/>
    <w:rsid w:val="00BC78FB"/>
    <w:rsid w:val="00BC7950"/>
    <w:rsid w:val="00BC7CE2"/>
    <w:rsid w:val="00BC7D10"/>
    <w:rsid w:val="00BC7D70"/>
    <w:rsid w:val="00BC7E0A"/>
    <w:rsid w:val="00BD01B5"/>
    <w:rsid w:val="00BD05A4"/>
    <w:rsid w:val="00BD0BC1"/>
    <w:rsid w:val="00BD0DA3"/>
    <w:rsid w:val="00BD0E76"/>
    <w:rsid w:val="00BD0F09"/>
    <w:rsid w:val="00BD1397"/>
    <w:rsid w:val="00BD15E8"/>
    <w:rsid w:val="00BD1D08"/>
    <w:rsid w:val="00BD1E25"/>
    <w:rsid w:val="00BD1F28"/>
    <w:rsid w:val="00BD2012"/>
    <w:rsid w:val="00BD23FE"/>
    <w:rsid w:val="00BD2F63"/>
    <w:rsid w:val="00BD330B"/>
    <w:rsid w:val="00BD33E7"/>
    <w:rsid w:val="00BD350D"/>
    <w:rsid w:val="00BD36E5"/>
    <w:rsid w:val="00BD3718"/>
    <w:rsid w:val="00BD3A40"/>
    <w:rsid w:val="00BD3B05"/>
    <w:rsid w:val="00BD3B78"/>
    <w:rsid w:val="00BD43CD"/>
    <w:rsid w:val="00BD4CD0"/>
    <w:rsid w:val="00BD4DFE"/>
    <w:rsid w:val="00BD5646"/>
    <w:rsid w:val="00BD5ABA"/>
    <w:rsid w:val="00BD5EA1"/>
    <w:rsid w:val="00BD6017"/>
    <w:rsid w:val="00BD62B6"/>
    <w:rsid w:val="00BD63DF"/>
    <w:rsid w:val="00BD684A"/>
    <w:rsid w:val="00BD6893"/>
    <w:rsid w:val="00BD68F7"/>
    <w:rsid w:val="00BD7171"/>
    <w:rsid w:val="00BD7292"/>
    <w:rsid w:val="00BD7690"/>
    <w:rsid w:val="00BD77C2"/>
    <w:rsid w:val="00BD7E86"/>
    <w:rsid w:val="00BE02ED"/>
    <w:rsid w:val="00BE0466"/>
    <w:rsid w:val="00BE0479"/>
    <w:rsid w:val="00BE0585"/>
    <w:rsid w:val="00BE0888"/>
    <w:rsid w:val="00BE09AD"/>
    <w:rsid w:val="00BE09F6"/>
    <w:rsid w:val="00BE111C"/>
    <w:rsid w:val="00BE14F9"/>
    <w:rsid w:val="00BE1589"/>
    <w:rsid w:val="00BE1747"/>
    <w:rsid w:val="00BE175F"/>
    <w:rsid w:val="00BE1774"/>
    <w:rsid w:val="00BE1910"/>
    <w:rsid w:val="00BE1E3F"/>
    <w:rsid w:val="00BE1F81"/>
    <w:rsid w:val="00BE2202"/>
    <w:rsid w:val="00BE224C"/>
    <w:rsid w:val="00BE225D"/>
    <w:rsid w:val="00BE2462"/>
    <w:rsid w:val="00BE28A2"/>
    <w:rsid w:val="00BE2A10"/>
    <w:rsid w:val="00BE2C25"/>
    <w:rsid w:val="00BE2E5D"/>
    <w:rsid w:val="00BE2E7D"/>
    <w:rsid w:val="00BE2FBA"/>
    <w:rsid w:val="00BE317E"/>
    <w:rsid w:val="00BE348A"/>
    <w:rsid w:val="00BE37B3"/>
    <w:rsid w:val="00BE3E15"/>
    <w:rsid w:val="00BE42F5"/>
    <w:rsid w:val="00BE443B"/>
    <w:rsid w:val="00BE4529"/>
    <w:rsid w:val="00BE4D5E"/>
    <w:rsid w:val="00BE4DC9"/>
    <w:rsid w:val="00BE4E1D"/>
    <w:rsid w:val="00BE4E92"/>
    <w:rsid w:val="00BE51C2"/>
    <w:rsid w:val="00BE5229"/>
    <w:rsid w:val="00BE575A"/>
    <w:rsid w:val="00BE57F5"/>
    <w:rsid w:val="00BE581B"/>
    <w:rsid w:val="00BE5CA2"/>
    <w:rsid w:val="00BE5ECF"/>
    <w:rsid w:val="00BE687B"/>
    <w:rsid w:val="00BE6E38"/>
    <w:rsid w:val="00BE6FF9"/>
    <w:rsid w:val="00BE7087"/>
    <w:rsid w:val="00BE71AC"/>
    <w:rsid w:val="00BE71BD"/>
    <w:rsid w:val="00BE7A75"/>
    <w:rsid w:val="00BF02F4"/>
    <w:rsid w:val="00BF04E8"/>
    <w:rsid w:val="00BF0702"/>
    <w:rsid w:val="00BF08F5"/>
    <w:rsid w:val="00BF09A7"/>
    <w:rsid w:val="00BF0BB2"/>
    <w:rsid w:val="00BF1351"/>
    <w:rsid w:val="00BF1353"/>
    <w:rsid w:val="00BF145A"/>
    <w:rsid w:val="00BF1527"/>
    <w:rsid w:val="00BF1E05"/>
    <w:rsid w:val="00BF2471"/>
    <w:rsid w:val="00BF2B38"/>
    <w:rsid w:val="00BF2D0E"/>
    <w:rsid w:val="00BF2D77"/>
    <w:rsid w:val="00BF306C"/>
    <w:rsid w:val="00BF33B8"/>
    <w:rsid w:val="00BF3E90"/>
    <w:rsid w:val="00BF3F40"/>
    <w:rsid w:val="00BF4006"/>
    <w:rsid w:val="00BF4432"/>
    <w:rsid w:val="00BF455E"/>
    <w:rsid w:val="00BF4619"/>
    <w:rsid w:val="00BF4959"/>
    <w:rsid w:val="00BF4FA6"/>
    <w:rsid w:val="00BF512A"/>
    <w:rsid w:val="00BF523E"/>
    <w:rsid w:val="00BF55A7"/>
    <w:rsid w:val="00BF5663"/>
    <w:rsid w:val="00BF5669"/>
    <w:rsid w:val="00BF5912"/>
    <w:rsid w:val="00BF5B8D"/>
    <w:rsid w:val="00BF607B"/>
    <w:rsid w:val="00BF6087"/>
    <w:rsid w:val="00BF60A7"/>
    <w:rsid w:val="00BF623E"/>
    <w:rsid w:val="00BF6A42"/>
    <w:rsid w:val="00BF6B85"/>
    <w:rsid w:val="00BF6C24"/>
    <w:rsid w:val="00BF716D"/>
    <w:rsid w:val="00BF748C"/>
    <w:rsid w:val="00BF773D"/>
    <w:rsid w:val="00BF77F0"/>
    <w:rsid w:val="00BF7932"/>
    <w:rsid w:val="00BF7958"/>
    <w:rsid w:val="00BF7ABC"/>
    <w:rsid w:val="00BF7F31"/>
    <w:rsid w:val="00BF7F65"/>
    <w:rsid w:val="00C00059"/>
    <w:rsid w:val="00C00150"/>
    <w:rsid w:val="00C001C6"/>
    <w:rsid w:val="00C00388"/>
    <w:rsid w:val="00C00573"/>
    <w:rsid w:val="00C00BDC"/>
    <w:rsid w:val="00C00E7F"/>
    <w:rsid w:val="00C0130C"/>
    <w:rsid w:val="00C015B3"/>
    <w:rsid w:val="00C01664"/>
    <w:rsid w:val="00C016AF"/>
    <w:rsid w:val="00C019AE"/>
    <w:rsid w:val="00C01C57"/>
    <w:rsid w:val="00C01D1C"/>
    <w:rsid w:val="00C0264E"/>
    <w:rsid w:val="00C0270E"/>
    <w:rsid w:val="00C028EC"/>
    <w:rsid w:val="00C02B5C"/>
    <w:rsid w:val="00C02CAA"/>
    <w:rsid w:val="00C0378E"/>
    <w:rsid w:val="00C03A9E"/>
    <w:rsid w:val="00C03B6C"/>
    <w:rsid w:val="00C03F12"/>
    <w:rsid w:val="00C04084"/>
    <w:rsid w:val="00C043C7"/>
    <w:rsid w:val="00C0480A"/>
    <w:rsid w:val="00C049DD"/>
    <w:rsid w:val="00C04AA1"/>
    <w:rsid w:val="00C04CBF"/>
    <w:rsid w:val="00C05002"/>
    <w:rsid w:val="00C0539E"/>
    <w:rsid w:val="00C054C1"/>
    <w:rsid w:val="00C0577D"/>
    <w:rsid w:val="00C057A4"/>
    <w:rsid w:val="00C058E7"/>
    <w:rsid w:val="00C058F1"/>
    <w:rsid w:val="00C05B71"/>
    <w:rsid w:val="00C05EC8"/>
    <w:rsid w:val="00C06214"/>
    <w:rsid w:val="00C06219"/>
    <w:rsid w:val="00C067BE"/>
    <w:rsid w:val="00C06BB2"/>
    <w:rsid w:val="00C06C9C"/>
    <w:rsid w:val="00C06F05"/>
    <w:rsid w:val="00C071C8"/>
    <w:rsid w:val="00C07430"/>
    <w:rsid w:val="00C074D3"/>
    <w:rsid w:val="00C07565"/>
    <w:rsid w:val="00C0772B"/>
    <w:rsid w:val="00C07923"/>
    <w:rsid w:val="00C07952"/>
    <w:rsid w:val="00C079A5"/>
    <w:rsid w:val="00C07D60"/>
    <w:rsid w:val="00C07EAB"/>
    <w:rsid w:val="00C07EE7"/>
    <w:rsid w:val="00C102FB"/>
    <w:rsid w:val="00C104B0"/>
    <w:rsid w:val="00C107BB"/>
    <w:rsid w:val="00C10934"/>
    <w:rsid w:val="00C109EF"/>
    <w:rsid w:val="00C10B23"/>
    <w:rsid w:val="00C110EE"/>
    <w:rsid w:val="00C1144B"/>
    <w:rsid w:val="00C114E3"/>
    <w:rsid w:val="00C1195D"/>
    <w:rsid w:val="00C11ADB"/>
    <w:rsid w:val="00C11D57"/>
    <w:rsid w:val="00C11DF4"/>
    <w:rsid w:val="00C11E01"/>
    <w:rsid w:val="00C11E0C"/>
    <w:rsid w:val="00C1202A"/>
    <w:rsid w:val="00C1204C"/>
    <w:rsid w:val="00C12477"/>
    <w:rsid w:val="00C12895"/>
    <w:rsid w:val="00C12A7B"/>
    <w:rsid w:val="00C12ADA"/>
    <w:rsid w:val="00C12B8D"/>
    <w:rsid w:val="00C13133"/>
    <w:rsid w:val="00C133F1"/>
    <w:rsid w:val="00C134DD"/>
    <w:rsid w:val="00C13966"/>
    <w:rsid w:val="00C13D9B"/>
    <w:rsid w:val="00C13E9E"/>
    <w:rsid w:val="00C13EC8"/>
    <w:rsid w:val="00C142F0"/>
    <w:rsid w:val="00C144C4"/>
    <w:rsid w:val="00C14674"/>
    <w:rsid w:val="00C14DBA"/>
    <w:rsid w:val="00C15035"/>
    <w:rsid w:val="00C153CA"/>
    <w:rsid w:val="00C15563"/>
    <w:rsid w:val="00C15780"/>
    <w:rsid w:val="00C15888"/>
    <w:rsid w:val="00C15B4D"/>
    <w:rsid w:val="00C15BD9"/>
    <w:rsid w:val="00C15D4F"/>
    <w:rsid w:val="00C15F12"/>
    <w:rsid w:val="00C16170"/>
    <w:rsid w:val="00C163FE"/>
    <w:rsid w:val="00C16424"/>
    <w:rsid w:val="00C168A2"/>
    <w:rsid w:val="00C16960"/>
    <w:rsid w:val="00C17090"/>
    <w:rsid w:val="00C17274"/>
    <w:rsid w:val="00C172D8"/>
    <w:rsid w:val="00C17928"/>
    <w:rsid w:val="00C17AEC"/>
    <w:rsid w:val="00C17E32"/>
    <w:rsid w:val="00C17F7A"/>
    <w:rsid w:val="00C203C8"/>
    <w:rsid w:val="00C2041F"/>
    <w:rsid w:val="00C20795"/>
    <w:rsid w:val="00C2080F"/>
    <w:rsid w:val="00C20C36"/>
    <w:rsid w:val="00C20CC2"/>
    <w:rsid w:val="00C20D3E"/>
    <w:rsid w:val="00C20D45"/>
    <w:rsid w:val="00C20FD6"/>
    <w:rsid w:val="00C212FA"/>
    <w:rsid w:val="00C21321"/>
    <w:rsid w:val="00C215B8"/>
    <w:rsid w:val="00C2238A"/>
    <w:rsid w:val="00C22441"/>
    <w:rsid w:val="00C229C5"/>
    <w:rsid w:val="00C2354F"/>
    <w:rsid w:val="00C2399A"/>
    <w:rsid w:val="00C23BDB"/>
    <w:rsid w:val="00C23C66"/>
    <w:rsid w:val="00C240D1"/>
    <w:rsid w:val="00C249CA"/>
    <w:rsid w:val="00C24EF8"/>
    <w:rsid w:val="00C24EFD"/>
    <w:rsid w:val="00C24FAF"/>
    <w:rsid w:val="00C25051"/>
    <w:rsid w:val="00C25198"/>
    <w:rsid w:val="00C25501"/>
    <w:rsid w:val="00C258D7"/>
    <w:rsid w:val="00C2593B"/>
    <w:rsid w:val="00C25AD2"/>
    <w:rsid w:val="00C261D5"/>
    <w:rsid w:val="00C26A02"/>
    <w:rsid w:val="00C26B9A"/>
    <w:rsid w:val="00C26F56"/>
    <w:rsid w:val="00C276B8"/>
    <w:rsid w:val="00C30569"/>
    <w:rsid w:val="00C30794"/>
    <w:rsid w:val="00C30D42"/>
    <w:rsid w:val="00C30ED6"/>
    <w:rsid w:val="00C3114F"/>
    <w:rsid w:val="00C319EB"/>
    <w:rsid w:val="00C31B6F"/>
    <w:rsid w:val="00C31CAD"/>
    <w:rsid w:val="00C31F6B"/>
    <w:rsid w:val="00C3208B"/>
    <w:rsid w:val="00C3238B"/>
    <w:rsid w:val="00C3243F"/>
    <w:rsid w:val="00C3267A"/>
    <w:rsid w:val="00C32856"/>
    <w:rsid w:val="00C3286A"/>
    <w:rsid w:val="00C32C4F"/>
    <w:rsid w:val="00C32F3E"/>
    <w:rsid w:val="00C331F1"/>
    <w:rsid w:val="00C33496"/>
    <w:rsid w:val="00C34135"/>
    <w:rsid w:val="00C34499"/>
    <w:rsid w:val="00C34633"/>
    <w:rsid w:val="00C34842"/>
    <w:rsid w:val="00C34E3A"/>
    <w:rsid w:val="00C34EBE"/>
    <w:rsid w:val="00C3504D"/>
    <w:rsid w:val="00C35062"/>
    <w:rsid w:val="00C351FF"/>
    <w:rsid w:val="00C35259"/>
    <w:rsid w:val="00C3544F"/>
    <w:rsid w:val="00C35749"/>
    <w:rsid w:val="00C357A2"/>
    <w:rsid w:val="00C359BA"/>
    <w:rsid w:val="00C359F0"/>
    <w:rsid w:val="00C35CB1"/>
    <w:rsid w:val="00C35D46"/>
    <w:rsid w:val="00C35D55"/>
    <w:rsid w:val="00C35D6A"/>
    <w:rsid w:val="00C35D93"/>
    <w:rsid w:val="00C35E6E"/>
    <w:rsid w:val="00C35F07"/>
    <w:rsid w:val="00C36105"/>
    <w:rsid w:val="00C36155"/>
    <w:rsid w:val="00C362CC"/>
    <w:rsid w:val="00C3638E"/>
    <w:rsid w:val="00C363B9"/>
    <w:rsid w:val="00C3661A"/>
    <w:rsid w:val="00C36631"/>
    <w:rsid w:val="00C36696"/>
    <w:rsid w:val="00C366CE"/>
    <w:rsid w:val="00C36909"/>
    <w:rsid w:val="00C369F1"/>
    <w:rsid w:val="00C36ACC"/>
    <w:rsid w:val="00C37457"/>
    <w:rsid w:val="00C37491"/>
    <w:rsid w:val="00C37538"/>
    <w:rsid w:val="00C377C4"/>
    <w:rsid w:val="00C37846"/>
    <w:rsid w:val="00C37F0C"/>
    <w:rsid w:val="00C40026"/>
    <w:rsid w:val="00C400D4"/>
    <w:rsid w:val="00C40335"/>
    <w:rsid w:val="00C40422"/>
    <w:rsid w:val="00C4049C"/>
    <w:rsid w:val="00C40851"/>
    <w:rsid w:val="00C40C8A"/>
    <w:rsid w:val="00C41037"/>
    <w:rsid w:val="00C41284"/>
    <w:rsid w:val="00C412F7"/>
    <w:rsid w:val="00C412F9"/>
    <w:rsid w:val="00C4149F"/>
    <w:rsid w:val="00C416C6"/>
    <w:rsid w:val="00C41A0A"/>
    <w:rsid w:val="00C41DF1"/>
    <w:rsid w:val="00C422D7"/>
    <w:rsid w:val="00C422DA"/>
    <w:rsid w:val="00C42463"/>
    <w:rsid w:val="00C428DF"/>
    <w:rsid w:val="00C42A1E"/>
    <w:rsid w:val="00C42ABC"/>
    <w:rsid w:val="00C42F7E"/>
    <w:rsid w:val="00C43021"/>
    <w:rsid w:val="00C432A2"/>
    <w:rsid w:val="00C4346A"/>
    <w:rsid w:val="00C435F5"/>
    <w:rsid w:val="00C436C6"/>
    <w:rsid w:val="00C43779"/>
    <w:rsid w:val="00C43ACD"/>
    <w:rsid w:val="00C43CEE"/>
    <w:rsid w:val="00C43D0C"/>
    <w:rsid w:val="00C4401C"/>
    <w:rsid w:val="00C44195"/>
    <w:rsid w:val="00C443F4"/>
    <w:rsid w:val="00C444BB"/>
    <w:rsid w:val="00C448C5"/>
    <w:rsid w:val="00C44961"/>
    <w:rsid w:val="00C449BD"/>
    <w:rsid w:val="00C44B10"/>
    <w:rsid w:val="00C44DCF"/>
    <w:rsid w:val="00C44DDB"/>
    <w:rsid w:val="00C44FCE"/>
    <w:rsid w:val="00C45411"/>
    <w:rsid w:val="00C45A20"/>
    <w:rsid w:val="00C45B78"/>
    <w:rsid w:val="00C46073"/>
    <w:rsid w:val="00C460A5"/>
    <w:rsid w:val="00C4619D"/>
    <w:rsid w:val="00C461FE"/>
    <w:rsid w:val="00C46246"/>
    <w:rsid w:val="00C465C1"/>
    <w:rsid w:val="00C46750"/>
    <w:rsid w:val="00C467F2"/>
    <w:rsid w:val="00C468A3"/>
    <w:rsid w:val="00C46A35"/>
    <w:rsid w:val="00C46F54"/>
    <w:rsid w:val="00C47000"/>
    <w:rsid w:val="00C471E7"/>
    <w:rsid w:val="00C47353"/>
    <w:rsid w:val="00C47410"/>
    <w:rsid w:val="00C47472"/>
    <w:rsid w:val="00C474C8"/>
    <w:rsid w:val="00C47619"/>
    <w:rsid w:val="00C4798A"/>
    <w:rsid w:val="00C47A88"/>
    <w:rsid w:val="00C47AA2"/>
    <w:rsid w:val="00C50083"/>
    <w:rsid w:val="00C502DF"/>
    <w:rsid w:val="00C50302"/>
    <w:rsid w:val="00C5073D"/>
    <w:rsid w:val="00C50785"/>
    <w:rsid w:val="00C5080F"/>
    <w:rsid w:val="00C50E04"/>
    <w:rsid w:val="00C51244"/>
    <w:rsid w:val="00C514FF"/>
    <w:rsid w:val="00C51742"/>
    <w:rsid w:val="00C51948"/>
    <w:rsid w:val="00C51C88"/>
    <w:rsid w:val="00C51F97"/>
    <w:rsid w:val="00C528AD"/>
    <w:rsid w:val="00C5298E"/>
    <w:rsid w:val="00C52999"/>
    <w:rsid w:val="00C52D7B"/>
    <w:rsid w:val="00C52F26"/>
    <w:rsid w:val="00C52F51"/>
    <w:rsid w:val="00C532B5"/>
    <w:rsid w:val="00C53421"/>
    <w:rsid w:val="00C5354F"/>
    <w:rsid w:val="00C539DD"/>
    <w:rsid w:val="00C539E8"/>
    <w:rsid w:val="00C53C1E"/>
    <w:rsid w:val="00C54069"/>
    <w:rsid w:val="00C540B7"/>
    <w:rsid w:val="00C54181"/>
    <w:rsid w:val="00C5437A"/>
    <w:rsid w:val="00C5437C"/>
    <w:rsid w:val="00C544A1"/>
    <w:rsid w:val="00C54770"/>
    <w:rsid w:val="00C54FEC"/>
    <w:rsid w:val="00C55865"/>
    <w:rsid w:val="00C55E2F"/>
    <w:rsid w:val="00C55E7E"/>
    <w:rsid w:val="00C55F3F"/>
    <w:rsid w:val="00C55FF5"/>
    <w:rsid w:val="00C56656"/>
    <w:rsid w:val="00C56677"/>
    <w:rsid w:val="00C5679B"/>
    <w:rsid w:val="00C5686A"/>
    <w:rsid w:val="00C56937"/>
    <w:rsid w:val="00C5725D"/>
    <w:rsid w:val="00C57431"/>
    <w:rsid w:val="00C576CE"/>
    <w:rsid w:val="00C5779C"/>
    <w:rsid w:val="00C57DAA"/>
    <w:rsid w:val="00C60234"/>
    <w:rsid w:val="00C6035B"/>
    <w:rsid w:val="00C60437"/>
    <w:rsid w:val="00C6053A"/>
    <w:rsid w:val="00C607B0"/>
    <w:rsid w:val="00C607B8"/>
    <w:rsid w:val="00C609D0"/>
    <w:rsid w:val="00C62927"/>
    <w:rsid w:val="00C62E8D"/>
    <w:rsid w:val="00C62F5B"/>
    <w:rsid w:val="00C62FA6"/>
    <w:rsid w:val="00C633CD"/>
    <w:rsid w:val="00C63A47"/>
    <w:rsid w:val="00C63BF1"/>
    <w:rsid w:val="00C64219"/>
    <w:rsid w:val="00C64232"/>
    <w:rsid w:val="00C642D1"/>
    <w:rsid w:val="00C642D4"/>
    <w:rsid w:val="00C646A0"/>
    <w:rsid w:val="00C647B3"/>
    <w:rsid w:val="00C64F56"/>
    <w:rsid w:val="00C65193"/>
    <w:rsid w:val="00C652C5"/>
    <w:rsid w:val="00C65552"/>
    <w:rsid w:val="00C6591C"/>
    <w:rsid w:val="00C6599E"/>
    <w:rsid w:val="00C659CB"/>
    <w:rsid w:val="00C65AE3"/>
    <w:rsid w:val="00C66272"/>
    <w:rsid w:val="00C6667E"/>
    <w:rsid w:val="00C66681"/>
    <w:rsid w:val="00C666F9"/>
    <w:rsid w:val="00C66B4A"/>
    <w:rsid w:val="00C6762E"/>
    <w:rsid w:val="00C676DF"/>
    <w:rsid w:val="00C6777E"/>
    <w:rsid w:val="00C700A3"/>
    <w:rsid w:val="00C700BC"/>
    <w:rsid w:val="00C70310"/>
    <w:rsid w:val="00C70412"/>
    <w:rsid w:val="00C705BC"/>
    <w:rsid w:val="00C709F6"/>
    <w:rsid w:val="00C70EFB"/>
    <w:rsid w:val="00C71391"/>
    <w:rsid w:val="00C715B8"/>
    <w:rsid w:val="00C716C1"/>
    <w:rsid w:val="00C71743"/>
    <w:rsid w:val="00C71822"/>
    <w:rsid w:val="00C71C7E"/>
    <w:rsid w:val="00C71E0C"/>
    <w:rsid w:val="00C71E55"/>
    <w:rsid w:val="00C720FB"/>
    <w:rsid w:val="00C721A5"/>
    <w:rsid w:val="00C724B7"/>
    <w:rsid w:val="00C72905"/>
    <w:rsid w:val="00C72E42"/>
    <w:rsid w:val="00C72FA8"/>
    <w:rsid w:val="00C72FAB"/>
    <w:rsid w:val="00C7355E"/>
    <w:rsid w:val="00C73741"/>
    <w:rsid w:val="00C738DB"/>
    <w:rsid w:val="00C73E3B"/>
    <w:rsid w:val="00C74039"/>
    <w:rsid w:val="00C74451"/>
    <w:rsid w:val="00C74836"/>
    <w:rsid w:val="00C754DE"/>
    <w:rsid w:val="00C75A9E"/>
    <w:rsid w:val="00C75DDD"/>
    <w:rsid w:val="00C75F60"/>
    <w:rsid w:val="00C76071"/>
    <w:rsid w:val="00C761F7"/>
    <w:rsid w:val="00C763B6"/>
    <w:rsid w:val="00C76909"/>
    <w:rsid w:val="00C76D3C"/>
    <w:rsid w:val="00C76EE0"/>
    <w:rsid w:val="00C77316"/>
    <w:rsid w:val="00C77DB1"/>
    <w:rsid w:val="00C77EC1"/>
    <w:rsid w:val="00C77FFC"/>
    <w:rsid w:val="00C804E0"/>
    <w:rsid w:val="00C80564"/>
    <w:rsid w:val="00C80715"/>
    <w:rsid w:val="00C80830"/>
    <w:rsid w:val="00C80DFE"/>
    <w:rsid w:val="00C81191"/>
    <w:rsid w:val="00C81732"/>
    <w:rsid w:val="00C81974"/>
    <w:rsid w:val="00C81D8D"/>
    <w:rsid w:val="00C81F44"/>
    <w:rsid w:val="00C82038"/>
    <w:rsid w:val="00C8206F"/>
    <w:rsid w:val="00C8216D"/>
    <w:rsid w:val="00C82233"/>
    <w:rsid w:val="00C824E8"/>
    <w:rsid w:val="00C8262E"/>
    <w:rsid w:val="00C82812"/>
    <w:rsid w:val="00C82818"/>
    <w:rsid w:val="00C82B14"/>
    <w:rsid w:val="00C83595"/>
    <w:rsid w:val="00C83633"/>
    <w:rsid w:val="00C83997"/>
    <w:rsid w:val="00C839C1"/>
    <w:rsid w:val="00C83D6E"/>
    <w:rsid w:val="00C83E60"/>
    <w:rsid w:val="00C840F1"/>
    <w:rsid w:val="00C849E4"/>
    <w:rsid w:val="00C84EB0"/>
    <w:rsid w:val="00C84EF3"/>
    <w:rsid w:val="00C84F50"/>
    <w:rsid w:val="00C8537C"/>
    <w:rsid w:val="00C855DA"/>
    <w:rsid w:val="00C85E42"/>
    <w:rsid w:val="00C8632E"/>
    <w:rsid w:val="00C869CB"/>
    <w:rsid w:val="00C86D66"/>
    <w:rsid w:val="00C86E36"/>
    <w:rsid w:val="00C86E5D"/>
    <w:rsid w:val="00C86F07"/>
    <w:rsid w:val="00C86FFF"/>
    <w:rsid w:val="00C87879"/>
    <w:rsid w:val="00C902E3"/>
    <w:rsid w:val="00C903BE"/>
    <w:rsid w:val="00C913EA"/>
    <w:rsid w:val="00C91B53"/>
    <w:rsid w:val="00C91C8C"/>
    <w:rsid w:val="00C91DA0"/>
    <w:rsid w:val="00C91E3C"/>
    <w:rsid w:val="00C928B9"/>
    <w:rsid w:val="00C92A89"/>
    <w:rsid w:val="00C92D1F"/>
    <w:rsid w:val="00C92DB0"/>
    <w:rsid w:val="00C92E2F"/>
    <w:rsid w:val="00C93782"/>
    <w:rsid w:val="00C9387D"/>
    <w:rsid w:val="00C93B42"/>
    <w:rsid w:val="00C93B9E"/>
    <w:rsid w:val="00C93EE5"/>
    <w:rsid w:val="00C94079"/>
    <w:rsid w:val="00C941E0"/>
    <w:rsid w:val="00C944F7"/>
    <w:rsid w:val="00C94615"/>
    <w:rsid w:val="00C946F3"/>
    <w:rsid w:val="00C94A72"/>
    <w:rsid w:val="00C94F93"/>
    <w:rsid w:val="00C954C7"/>
    <w:rsid w:val="00C957B9"/>
    <w:rsid w:val="00C9585D"/>
    <w:rsid w:val="00C95BCA"/>
    <w:rsid w:val="00C95D47"/>
    <w:rsid w:val="00C95E65"/>
    <w:rsid w:val="00C95F7E"/>
    <w:rsid w:val="00C9617D"/>
    <w:rsid w:val="00C964B8"/>
    <w:rsid w:val="00C969B7"/>
    <w:rsid w:val="00C96AB0"/>
    <w:rsid w:val="00C96D29"/>
    <w:rsid w:val="00C96ED5"/>
    <w:rsid w:val="00C97095"/>
    <w:rsid w:val="00C973CB"/>
    <w:rsid w:val="00C97BB3"/>
    <w:rsid w:val="00C97DA1"/>
    <w:rsid w:val="00CA0D87"/>
    <w:rsid w:val="00CA0D97"/>
    <w:rsid w:val="00CA1035"/>
    <w:rsid w:val="00CA108A"/>
    <w:rsid w:val="00CA12F6"/>
    <w:rsid w:val="00CA14A7"/>
    <w:rsid w:val="00CA1622"/>
    <w:rsid w:val="00CA16D2"/>
    <w:rsid w:val="00CA206A"/>
    <w:rsid w:val="00CA2261"/>
    <w:rsid w:val="00CA22BD"/>
    <w:rsid w:val="00CA25E4"/>
    <w:rsid w:val="00CA26F7"/>
    <w:rsid w:val="00CA2731"/>
    <w:rsid w:val="00CA2F04"/>
    <w:rsid w:val="00CA3420"/>
    <w:rsid w:val="00CA34BF"/>
    <w:rsid w:val="00CA34CC"/>
    <w:rsid w:val="00CA3666"/>
    <w:rsid w:val="00CA3B90"/>
    <w:rsid w:val="00CA3C6E"/>
    <w:rsid w:val="00CA3D88"/>
    <w:rsid w:val="00CA3F82"/>
    <w:rsid w:val="00CA4220"/>
    <w:rsid w:val="00CA4230"/>
    <w:rsid w:val="00CA432E"/>
    <w:rsid w:val="00CA4425"/>
    <w:rsid w:val="00CA4449"/>
    <w:rsid w:val="00CA48B7"/>
    <w:rsid w:val="00CA4A52"/>
    <w:rsid w:val="00CA4D69"/>
    <w:rsid w:val="00CA4E11"/>
    <w:rsid w:val="00CA5173"/>
    <w:rsid w:val="00CA551B"/>
    <w:rsid w:val="00CA5608"/>
    <w:rsid w:val="00CA5614"/>
    <w:rsid w:val="00CA579E"/>
    <w:rsid w:val="00CA5847"/>
    <w:rsid w:val="00CA5C03"/>
    <w:rsid w:val="00CA5CCA"/>
    <w:rsid w:val="00CA5D7D"/>
    <w:rsid w:val="00CA5FDA"/>
    <w:rsid w:val="00CA60B7"/>
    <w:rsid w:val="00CA6313"/>
    <w:rsid w:val="00CA6489"/>
    <w:rsid w:val="00CA6601"/>
    <w:rsid w:val="00CA67BD"/>
    <w:rsid w:val="00CA68F8"/>
    <w:rsid w:val="00CA6AE3"/>
    <w:rsid w:val="00CA6BA1"/>
    <w:rsid w:val="00CA6E21"/>
    <w:rsid w:val="00CA7091"/>
    <w:rsid w:val="00CA77B6"/>
    <w:rsid w:val="00CA7D3B"/>
    <w:rsid w:val="00CA7D71"/>
    <w:rsid w:val="00CB0353"/>
    <w:rsid w:val="00CB08D2"/>
    <w:rsid w:val="00CB0B97"/>
    <w:rsid w:val="00CB110E"/>
    <w:rsid w:val="00CB13BC"/>
    <w:rsid w:val="00CB1A99"/>
    <w:rsid w:val="00CB1F13"/>
    <w:rsid w:val="00CB23ED"/>
    <w:rsid w:val="00CB2766"/>
    <w:rsid w:val="00CB28C2"/>
    <w:rsid w:val="00CB2DB5"/>
    <w:rsid w:val="00CB2E2C"/>
    <w:rsid w:val="00CB2E4B"/>
    <w:rsid w:val="00CB2EA0"/>
    <w:rsid w:val="00CB2FEF"/>
    <w:rsid w:val="00CB33EB"/>
    <w:rsid w:val="00CB3412"/>
    <w:rsid w:val="00CB36AF"/>
    <w:rsid w:val="00CB376C"/>
    <w:rsid w:val="00CB379D"/>
    <w:rsid w:val="00CB38BE"/>
    <w:rsid w:val="00CB3AB1"/>
    <w:rsid w:val="00CB3B3E"/>
    <w:rsid w:val="00CB3E29"/>
    <w:rsid w:val="00CB4001"/>
    <w:rsid w:val="00CB403F"/>
    <w:rsid w:val="00CB42A3"/>
    <w:rsid w:val="00CB447A"/>
    <w:rsid w:val="00CB4E64"/>
    <w:rsid w:val="00CB5056"/>
    <w:rsid w:val="00CB5175"/>
    <w:rsid w:val="00CB5699"/>
    <w:rsid w:val="00CB5755"/>
    <w:rsid w:val="00CB5C0C"/>
    <w:rsid w:val="00CB5E9A"/>
    <w:rsid w:val="00CB5F63"/>
    <w:rsid w:val="00CB5F66"/>
    <w:rsid w:val="00CB622E"/>
    <w:rsid w:val="00CB6418"/>
    <w:rsid w:val="00CB663F"/>
    <w:rsid w:val="00CB6692"/>
    <w:rsid w:val="00CB66FB"/>
    <w:rsid w:val="00CB6A1A"/>
    <w:rsid w:val="00CB6CB7"/>
    <w:rsid w:val="00CB70BB"/>
    <w:rsid w:val="00CB71D6"/>
    <w:rsid w:val="00CB770F"/>
    <w:rsid w:val="00CB7C39"/>
    <w:rsid w:val="00CC004D"/>
    <w:rsid w:val="00CC0144"/>
    <w:rsid w:val="00CC01CC"/>
    <w:rsid w:val="00CC022C"/>
    <w:rsid w:val="00CC0575"/>
    <w:rsid w:val="00CC057C"/>
    <w:rsid w:val="00CC0B3E"/>
    <w:rsid w:val="00CC11C4"/>
    <w:rsid w:val="00CC12FE"/>
    <w:rsid w:val="00CC1450"/>
    <w:rsid w:val="00CC162F"/>
    <w:rsid w:val="00CC198B"/>
    <w:rsid w:val="00CC1A4C"/>
    <w:rsid w:val="00CC20B8"/>
    <w:rsid w:val="00CC24DE"/>
    <w:rsid w:val="00CC27AF"/>
    <w:rsid w:val="00CC2865"/>
    <w:rsid w:val="00CC29C4"/>
    <w:rsid w:val="00CC2ADA"/>
    <w:rsid w:val="00CC2F6A"/>
    <w:rsid w:val="00CC3674"/>
    <w:rsid w:val="00CC3796"/>
    <w:rsid w:val="00CC3D02"/>
    <w:rsid w:val="00CC3F7C"/>
    <w:rsid w:val="00CC45D0"/>
    <w:rsid w:val="00CC469F"/>
    <w:rsid w:val="00CC474D"/>
    <w:rsid w:val="00CC4AE8"/>
    <w:rsid w:val="00CC4BE4"/>
    <w:rsid w:val="00CC4EF3"/>
    <w:rsid w:val="00CC52C7"/>
    <w:rsid w:val="00CC56E2"/>
    <w:rsid w:val="00CC5CA8"/>
    <w:rsid w:val="00CC5DF0"/>
    <w:rsid w:val="00CC65B3"/>
    <w:rsid w:val="00CC67E0"/>
    <w:rsid w:val="00CC69FB"/>
    <w:rsid w:val="00CC6A94"/>
    <w:rsid w:val="00CC6B73"/>
    <w:rsid w:val="00CC6BF0"/>
    <w:rsid w:val="00CC6C1A"/>
    <w:rsid w:val="00CC7022"/>
    <w:rsid w:val="00CC71A9"/>
    <w:rsid w:val="00CC7392"/>
    <w:rsid w:val="00CC79B6"/>
    <w:rsid w:val="00CC7CB4"/>
    <w:rsid w:val="00CC7CB7"/>
    <w:rsid w:val="00CC7E68"/>
    <w:rsid w:val="00CC7FED"/>
    <w:rsid w:val="00CD0103"/>
    <w:rsid w:val="00CD0105"/>
    <w:rsid w:val="00CD01B7"/>
    <w:rsid w:val="00CD03EF"/>
    <w:rsid w:val="00CD0794"/>
    <w:rsid w:val="00CD0815"/>
    <w:rsid w:val="00CD0CA8"/>
    <w:rsid w:val="00CD1143"/>
    <w:rsid w:val="00CD1477"/>
    <w:rsid w:val="00CD159F"/>
    <w:rsid w:val="00CD1630"/>
    <w:rsid w:val="00CD1981"/>
    <w:rsid w:val="00CD1AF7"/>
    <w:rsid w:val="00CD1FD2"/>
    <w:rsid w:val="00CD20BA"/>
    <w:rsid w:val="00CD21B6"/>
    <w:rsid w:val="00CD258A"/>
    <w:rsid w:val="00CD2599"/>
    <w:rsid w:val="00CD26B7"/>
    <w:rsid w:val="00CD29C8"/>
    <w:rsid w:val="00CD2A2E"/>
    <w:rsid w:val="00CD2BF8"/>
    <w:rsid w:val="00CD2CE7"/>
    <w:rsid w:val="00CD3284"/>
    <w:rsid w:val="00CD3343"/>
    <w:rsid w:val="00CD3440"/>
    <w:rsid w:val="00CD36DE"/>
    <w:rsid w:val="00CD3B3C"/>
    <w:rsid w:val="00CD4448"/>
    <w:rsid w:val="00CD46C4"/>
    <w:rsid w:val="00CD4A54"/>
    <w:rsid w:val="00CD4A94"/>
    <w:rsid w:val="00CD4ED8"/>
    <w:rsid w:val="00CD58BF"/>
    <w:rsid w:val="00CD60A4"/>
    <w:rsid w:val="00CD657B"/>
    <w:rsid w:val="00CD65FE"/>
    <w:rsid w:val="00CD6655"/>
    <w:rsid w:val="00CD670A"/>
    <w:rsid w:val="00CD6AA7"/>
    <w:rsid w:val="00CD6FD7"/>
    <w:rsid w:val="00CD74A2"/>
    <w:rsid w:val="00CD75A2"/>
    <w:rsid w:val="00CD7605"/>
    <w:rsid w:val="00CD78DE"/>
    <w:rsid w:val="00CD7995"/>
    <w:rsid w:val="00CD7A11"/>
    <w:rsid w:val="00CD7C24"/>
    <w:rsid w:val="00CD7E11"/>
    <w:rsid w:val="00CD7E61"/>
    <w:rsid w:val="00CD7F82"/>
    <w:rsid w:val="00CE00D6"/>
    <w:rsid w:val="00CE01C9"/>
    <w:rsid w:val="00CE0393"/>
    <w:rsid w:val="00CE0E09"/>
    <w:rsid w:val="00CE0F42"/>
    <w:rsid w:val="00CE13D3"/>
    <w:rsid w:val="00CE175B"/>
    <w:rsid w:val="00CE1A5F"/>
    <w:rsid w:val="00CE1E62"/>
    <w:rsid w:val="00CE1E83"/>
    <w:rsid w:val="00CE2065"/>
    <w:rsid w:val="00CE22F3"/>
    <w:rsid w:val="00CE22F8"/>
    <w:rsid w:val="00CE2305"/>
    <w:rsid w:val="00CE2309"/>
    <w:rsid w:val="00CE2475"/>
    <w:rsid w:val="00CE256F"/>
    <w:rsid w:val="00CE2A7F"/>
    <w:rsid w:val="00CE2B92"/>
    <w:rsid w:val="00CE2D54"/>
    <w:rsid w:val="00CE2E70"/>
    <w:rsid w:val="00CE32F8"/>
    <w:rsid w:val="00CE34D2"/>
    <w:rsid w:val="00CE34E8"/>
    <w:rsid w:val="00CE39A4"/>
    <w:rsid w:val="00CE3C10"/>
    <w:rsid w:val="00CE428C"/>
    <w:rsid w:val="00CE45FE"/>
    <w:rsid w:val="00CE49D7"/>
    <w:rsid w:val="00CE5035"/>
    <w:rsid w:val="00CE5117"/>
    <w:rsid w:val="00CE54F7"/>
    <w:rsid w:val="00CE5B09"/>
    <w:rsid w:val="00CE5C73"/>
    <w:rsid w:val="00CE5D41"/>
    <w:rsid w:val="00CE5E67"/>
    <w:rsid w:val="00CE6178"/>
    <w:rsid w:val="00CE635D"/>
    <w:rsid w:val="00CE6565"/>
    <w:rsid w:val="00CE6751"/>
    <w:rsid w:val="00CE69CD"/>
    <w:rsid w:val="00CE6CB5"/>
    <w:rsid w:val="00CE6ECB"/>
    <w:rsid w:val="00CE6F1D"/>
    <w:rsid w:val="00CE70A9"/>
    <w:rsid w:val="00CE7106"/>
    <w:rsid w:val="00CE7433"/>
    <w:rsid w:val="00CE770F"/>
    <w:rsid w:val="00CE7CFE"/>
    <w:rsid w:val="00CE7E6E"/>
    <w:rsid w:val="00CE7E9C"/>
    <w:rsid w:val="00CF006C"/>
    <w:rsid w:val="00CF025A"/>
    <w:rsid w:val="00CF04F3"/>
    <w:rsid w:val="00CF0760"/>
    <w:rsid w:val="00CF0BB1"/>
    <w:rsid w:val="00CF0DE0"/>
    <w:rsid w:val="00CF10DE"/>
    <w:rsid w:val="00CF139D"/>
    <w:rsid w:val="00CF154E"/>
    <w:rsid w:val="00CF1696"/>
    <w:rsid w:val="00CF1D47"/>
    <w:rsid w:val="00CF1E9D"/>
    <w:rsid w:val="00CF1F6F"/>
    <w:rsid w:val="00CF20A6"/>
    <w:rsid w:val="00CF222A"/>
    <w:rsid w:val="00CF24A9"/>
    <w:rsid w:val="00CF26C4"/>
    <w:rsid w:val="00CF26EC"/>
    <w:rsid w:val="00CF289A"/>
    <w:rsid w:val="00CF28A9"/>
    <w:rsid w:val="00CF297B"/>
    <w:rsid w:val="00CF29C4"/>
    <w:rsid w:val="00CF33EF"/>
    <w:rsid w:val="00CF3425"/>
    <w:rsid w:val="00CF3698"/>
    <w:rsid w:val="00CF38B0"/>
    <w:rsid w:val="00CF3970"/>
    <w:rsid w:val="00CF3DEF"/>
    <w:rsid w:val="00CF3EA3"/>
    <w:rsid w:val="00CF3F55"/>
    <w:rsid w:val="00CF4016"/>
    <w:rsid w:val="00CF4292"/>
    <w:rsid w:val="00CF4338"/>
    <w:rsid w:val="00CF4546"/>
    <w:rsid w:val="00CF4835"/>
    <w:rsid w:val="00CF4D80"/>
    <w:rsid w:val="00CF4D96"/>
    <w:rsid w:val="00CF4E40"/>
    <w:rsid w:val="00CF4FC5"/>
    <w:rsid w:val="00CF4FF0"/>
    <w:rsid w:val="00CF504F"/>
    <w:rsid w:val="00CF5678"/>
    <w:rsid w:val="00CF572A"/>
    <w:rsid w:val="00CF5BFC"/>
    <w:rsid w:val="00CF6065"/>
    <w:rsid w:val="00CF60D0"/>
    <w:rsid w:val="00CF6119"/>
    <w:rsid w:val="00CF6349"/>
    <w:rsid w:val="00CF63CD"/>
    <w:rsid w:val="00CF661A"/>
    <w:rsid w:val="00CF678B"/>
    <w:rsid w:val="00CF70AF"/>
    <w:rsid w:val="00CF7287"/>
    <w:rsid w:val="00CF7B63"/>
    <w:rsid w:val="00CF7C92"/>
    <w:rsid w:val="00CF7D37"/>
    <w:rsid w:val="00D00191"/>
    <w:rsid w:val="00D00685"/>
    <w:rsid w:val="00D0070C"/>
    <w:rsid w:val="00D00845"/>
    <w:rsid w:val="00D00B1A"/>
    <w:rsid w:val="00D00D2D"/>
    <w:rsid w:val="00D00DBB"/>
    <w:rsid w:val="00D00F96"/>
    <w:rsid w:val="00D018C8"/>
    <w:rsid w:val="00D01BF1"/>
    <w:rsid w:val="00D01C41"/>
    <w:rsid w:val="00D01F32"/>
    <w:rsid w:val="00D02023"/>
    <w:rsid w:val="00D0216C"/>
    <w:rsid w:val="00D021A2"/>
    <w:rsid w:val="00D02251"/>
    <w:rsid w:val="00D02697"/>
    <w:rsid w:val="00D02B71"/>
    <w:rsid w:val="00D02DDB"/>
    <w:rsid w:val="00D02E38"/>
    <w:rsid w:val="00D02F0B"/>
    <w:rsid w:val="00D02FB0"/>
    <w:rsid w:val="00D02FB5"/>
    <w:rsid w:val="00D03077"/>
    <w:rsid w:val="00D0317E"/>
    <w:rsid w:val="00D031F6"/>
    <w:rsid w:val="00D03266"/>
    <w:rsid w:val="00D033C0"/>
    <w:rsid w:val="00D035EE"/>
    <w:rsid w:val="00D037B4"/>
    <w:rsid w:val="00D03C6B"/>
    <w:rsid w:val="00D03D73"/>
    <w:rsid w:val="00D0436E"/>
    <w:rsid w:val="00D0442E"/>
    <w:rsid w:val="00D045C1"/>
    <w:rsid w:val="00D046A2"/>
    <w:rsid w:val="00D04972"/>
    <w:rsid w:val="00D04E07"/>
    <w:rsid w:val="00D0541C"/>
    <w:rsid w:val="00D054E7"/>
    <w:rsid w:val="00D0555D"/>
    <w:rsid w:val="00D0565B"/>
    <w:rsid w:val="00D05677"/>
    <w:rsid w:val="00D05803"/>
    <w:rsid w:val="00D059E0"/>
    <w:rsid w:val="00D0601B"/>
    <w:rsid w:val="00D06048"/>
    <w:rsid w:val="00D06358"/>
    <w:rsid w:val="00D063E8"/>
    <w:rsid w:val="00D064B6"/>
    <w:rsid w:val="00D0760E"/>
    <w:rsid w:val="00D07653"/>
    <w:rsid w:val="00D0777C"/>
    <w:rsid w:val="00D077D3"/>
    <w:rsid w:val="00D0781D"/>
    <w:rsid w:val="00D079F7"/>
    <w:rsid w:val="00D07C94"/>
    <w:rsid w:val="00D07DC3"/>
    <w:rsid w:val="00D10176"/>
    <w:rsid w:val="00D1038A"/>
    <w:rsid w:val="00D10417"/>
    <w:rsid w:val="00D10437"/>
    <w:rsid w:val="00D10700"/>
    <w:rsid w:val="00D1083F"/>
    <w:rsid w:val="00D10917"/>
    <w:rsid w:val="00D109E2"/>
    <w:rsid w:val="00D109E7"/>
    <w:rsid w:val="00D10D89"/>
    <w:rsid w:val="00D1125B"/>
    <w:rsid w:val="00D11459"/>
    <w:rsid w:val="00D1186E"/>
    <w:rsid w:val="00D11C39"/>
    <w:rsid w:val="00D11D33"/>
    <w:rsid w:val="00D11DB9"/>
    <w:rsid w:val="00D12033"/>
    <w:rsid w:val="00D128DA"/>
    <w:rsid w:val="00D12999"/>
    <w:rsid w:val="00D12C05"/>
    <w:rsid w:val="00D12D2E"/>
    <w:rsid w:val="00D12EF9"/>
    <w:rsid w:val="00D13613"/>
    <w:rsid w:val="00D1377E"/>
    <w:rsid w:val="00D138D6"/>
    <w:rsid w:val="00D13977"/>
    <w:rsid w:val="00D13A50"/>
    <w:rsid w:val="00D13AE6"/>
    <w:rsid w:val="00D13CCB"/>
    <w:rsid w:val="00D140C1"/>
    <w:rsid w:val="00D144AF"/>
    <w:rsid w:val="00D1461D"/>
    <w:rsid w:val="00D14674"/>
    <w:rsid w:val="00D14851"/>
    <w:rsid w:val="00D14B93"/>
    <w:rsid w:val="00D14E0D"/>
    <w:rsid w:val="00D150CD"/>
    <w:rsid w:val="00D159F2"/>
    <w:rsid w:val="00D15D27"/>
    <w:rsid w:val="00D1635E"/>
    <w:rsid w:val="00D16798"/>
    <w:rsid w:val="00D168BC"/>
    <w:rsid w:val="00D1695B"/>
    <w:rsid w:val="00D16ADF"/>
    <w:rsid w:val="00D16AF8"/>
    <w:rsid w:val="00D170AF"/>
    <w:rsid w:val="00D17218"/>
    <w:rsid w:val="00D172C7"/>
    <w:rsid w:val="00D17429"/>
    <w:rsid w:val="00D17B07"/>
    <w:rsid w:val="00D17C6D"/>
    <w:rsid w:val="00D17D01"/>
    <w:rsid w:val="00D20101"/>
    <w:rsid w:val="00D201C9"/>
    <w:rsid w:val="00D20283"/>
    <w:rsid w:val="00D2031D"/>
    <w:rsid w:val="00D20562"/>
    <w:rsid w:val="00D20611"/>
    <w:rsid w:val="00D206FF"/>
    <w:rsid w:val="00D20863"/>
    <w:rsid w:val="00D20DBA"/>
    <w:rsid w:val="00D20F1E"/>
    <w:rsid w:val="00D21040"/>
    <w:rsid w:val="00D21827"/>
    <w:rsid w:val="00D21BF0"/>
    <w:rsid w:val="00D21EDF"/>
    <w:rsid w:val="00D22197"/>
    <w:rsid w:val="00D22DDA"/>
    <w:rsid w:val="00D22F3C"/>
    <w:rsid w:val="00D23346"/>
    <w:rsid w:val="00D233B4"/>
    <w:rsid w:val="00D23EAA"/>
    <w:rsid w:val="00D23FD1"/>
    <w:rsid w:val="00D23FDB"/>
    <w:rsid w:val="00D242CB"/>
    <w:rsid w:val="00D24454"/>
    <w:rsid w:val="00D2455C"/>
    <w:rsid w:val="00D251FC"/>
    <w:rsid w:val="00D252C1"/>
    <w:rsid w:val="00D255DF"/>
    <w:rsid w:val="00D25714"/>
    <w:rsid w:val="00D259A1"/>
    <w:rsid w:val="00D25A82"/>
    <w:rsid w:val="00D25BC9"/>
    <w:rsid w:val="00D260C0"/>
    <w:rsid w:val="00D260EA"/>
    <w:rsid w:val="00D26166"/>
    <w:rsid w:val="00D263E2"/>
    <w:rsid w:val="00D26614"/>
    <w:rsid w:val="00D268D5"/>
    <w:rsid w:val="00D26D3C"/>
    <w:rsid w:val="00D271B7"/>
    <w:rsid w:val="00D27242"/>
    <w:rsid w:val="00D273AC"/>
    <w:rsid w:val="00D276DD"/>
    <w:rsid w:val="00D27796"/>
    <w:rsid w:val="00D277E1"/>
    <w:rsid w:val="00D27DB6"/>
    <w:rsid w:val="00D27EAA"/>
    <w:rsid w:val="00D30144"/>
    <w:rsid w:val="00D30164"/>
    <w:rsid w:val="00D30581"/>
    <w:rsid w:val="00D30586"/>
    <w:rsid w:val="00D30A9F"/>
    <w:rsid w:val="00D30AF7"/>
    <w:rsid w:val="00D30C0F"/>
    <w:rsid w:val="00D30D67"/>
    <w:rsid w:val="00D30D72"/>
    <w:rsid w:val="00D30D9D"/>
    <w:rsid w:val="00D30FA6"/>
    <w:rsid w:val="00D310F5"/>
    <w:rsid w:val="00D3119B"/>
    <w:rsid w:val="00D31219"/>
    <w:rsid w:val="00D312AB"/>
    <w:rsid w:val="00D319CF"/>
    <w:rsid w:val="00D31A9C"/>
    <w:rsid w:val="00D31D53"/>
    <w:rsid w:val="00D31F35"/>
    <w:rsid w:val="00D3200B"/>
    <w:rsid w:val="00D320D5"/>
    <w:rsid w:val="00D32183"/>
    <w:rsid w:val="00D321A7"/>
    <w:rsid w:val="00D3226F"/>
    <w:rsid w:val="00D32739"/>
    <w:rsid w:val="00D329AF"/>
    <w:rsid w:val="00D32ABA"/>
    <w:rsid w:val="00D33ACC"/>
    <w:rsid w:val="00D33B76"/>
    <w:rsid w:val="00D33BD8"/>
    <w:rsid w:val="00D33E5A"/>
    <w:rsid w:val="00D33F8F"/>
    <w:rsid w:val="00D34186"/>
    <w:rsid w:val="00D342DB"/>
    <w:rsid w:val="00D3499C"/>
    <w:rsid w:val="00D34A11"/>
    <w:rsid w:val="00D34B73"/>
    <w:rsid w:val="00D34DFE"/>
    <w:rsid w:val="00D354CA"/>
    <w:rsid w:val="00D35546"/>
    <w:rsid w:val="00D35773"/>
    <w:rsid w:val="00D35894"/>
    <w:rsid w:val="00D35CBC"/>
    <w:rsid w:val="00D35DFF"/>
    <w:rsid w:val="00D360BB"/>
    <w:rsid w:val="00D361DE"/>
    <w:rsid w:val="00D36378"/>
    <w:rsid w:val="00D3640A"/>
    <w:rsid w:val="00D36424"/>
    <w:rsid w:val="00D3671D"/>
    <w:rsid w:val="00D3768F"/>
    <w:rsid w:val="00D3784D"/>
    <w:rsid w:val="00D37881"/>
    <w:rsid w:val="00D3797F"/>
    <w:rsid w:val="00D37D45"/>
    <w:rsid w:val="00D403D2"/>
    <w:rsid w:val="00D404AC"/>
    <w:rsid w:val="00D407E2"/>
    <w:rsid w:val="00D409C3"/>
    <w:rsid w:val="00D414E0"/>
    <w:rsid w:val="00D41878"/>
    <w:rsid w:val="00D41BE1"/>
    <w:rsid w:val="00D4202B"/>
    <w:rsid w:val="00D42356"/>
    <w:rsid w:val="00D427F8"/>
    <w:rsid w:val="00D42A63"/>
    <w:rsid w:val="00D42CE5"/>
    <w:rsid w:val="00D42F23"/>
    <w:rsid w:val="00D4322E"/>
    <w:rsid w:val="00D43600"/>
    <w:rsid w:val="00D4369F"/>
    <w:rsid w:val="00D43B91"/>
    <w:rsid w:val="00D43C62"/>
    <w:rsid w:val="00D43DE3"/>
    <w:rsid w:val="00D44142"/>
    <w:rsid w:val="00D44503"/>
    <w:rsid w:val="00D445EC"/>
    <w:rsid w:val="00D4476B"/>
    <w:rsid w:val="00D44935"/>
    <w:rsid w:val="00D44BC6"/>
    <w:rsid w:val="00D44DDE"/>
    <w:rsid w:val="00D44F3C"/>
    <w:rsid w:val="00D451C1"/>
    <w:rsid w:val="00D45535"/>
    <w:rsid w:val="00D457E4"/>
    <w:rsid w:val="00D458B5"/>
    <w:rsid w:val="00D459AC"/>
    <w:rsid w:val="00D46576"/>
    <w:rsid w:val="00D465EF"/>
    <w:rsid w:val="00D46A90"/>
    <w:rsid w:val="00D46D5F"/>
    <w:rsid w:val="00D472BA"/>
    <w:rsid w:val="00D472F5"/>
    <w:rsid w:val="00D4731B"/>
    <w:rsid w:val="00D47A6A"/>
    <w:rsid w:val="00D47A72"/>
    <w:rsid w:val="00D500BD"/>
    <w:rsid w:val="00D500C1"/>
    <w:rsid w:val="00D503D6"/>
    <w:rsid w:val="00D51321"/>
    <w:rsid w:val="00D5136B"/>
    <w:rsid w:val="00D51906"/>
    <w:rsid w:val="00D51A11"/>
    <w:rsid w:val="00D51B7A"/>
    <w:rsid w:val="00D51CC3"/>
    <w:rsid w:val="00D51D85"/>
    <w:rsid w:val="00D51F3B"/>
    <w:rsid w:val="00D521A0"/>
    <w:rsid w:val="00D52375"/>
    <w:rsid w:val="00D524D9"/>
    <w:rsid w:val="00D524EA"/>
    <w:rsid w:val="00D52AA9"/>
    <w:rsid w:val="00D52C0E"/>
    <w:rsid w:val="00D52C8E"/>
    <w:rsid w:val="00D52F35"/>
    <w:rsid w:val="00D53332"/>
    <w:rsid w:val="00D5344E"/>
    <w:rsid w:val="00D534DA"/>
    <w:rsid w:val="00D535D7"/>
    <w:rsid w:val="00D53AB4"/>
    <w:rsid w:val="00D53D4E"/>
    <w:rsid w:val="00D53FDE"/>
    <w:rsid w:val="00D54436"/>
    <w:rsid w:val="00D544AC"/>
    <w:rsid w:val="00D5453F"/>
    <w:rsid w:val="00D54619"/>
    <w:rsid w:val="00D54625"/>
    <w:rsid w:val="00D54A3D"/>
    <w:rsid w:val="00D54DB6"/>
    <w:rsid w:val="00D5510A"/>
    <w:rsid w:val="00D5534B"/>
    <w:rsid w:val="00D5545F"/>
    <w:rsid w:val="00D5567F"/>
    <w:rsid w:val="00D558AA"/>
    <w:rsid w:val="00D558D1"/>
    <w:rsid w:val="00D55929"/>
    <w:rsid w:val="00D55C90"/>
    <w:rsid w:val="00D56036"/>
    <w:rsid w:val="00D56293"/>
    <w:rsid w:val="00D563B0"/>
    <w:rsid w:val="00D56725"/>
    <w:rsid w:val="00D56B77"/>
    <w:rsid w:val="00D56BE5"/>
    <w:rsid w:val="00D56D2C"/>
    <w:rsid w:val="00D5761D"/>
    <w:rsid w:val="00D57917"/>
    <w:rsid w:val="00D57AE4"/>
    <w:rsid w:val="00D57AF6"/>
    <w:rsid w:val="00D57AFD"/>
    <w:rsid w:val="00D6044E"/>
    <w:rsid w:val="00D6079B"/>
    <w:rsid w:val="00D607AB"/>
    <w:rsid w:val="00D60A61"/>
    <w:rsid w:val="00D60BF6"/>
    <w:rsid w:val="00D6176D"/>
    <w:rsid w:val="00D61B02"/>
    <w:rsid w:val="00D61B0E"/>
    <w:rsid w:val="00D61F17"/>
    <w:rsid w:val="00D62383"/>
    <w:rsid w:val="00D6242A"/>
    <w:rsid w:val="00D62757"/>
    <w:rsid w:val="00D62762"/>
    <w:rsid w:val="00D62763"/>
    <w:rsid w:val="00D628D6"/>
    <w:rsid w:val="00D62B3C"/>
    <w:rsid w:val="00D62FA1"/>
    <w:rsid w:val="00D630BA"/>
    <w:rsid w:val="00D6322E"/>
    <w:rsid w:val="00D6331D"/>
    <w:rsid w:val="00D6369A"/>
    <w:rsid w:val="00D63E34"/>
    <w:rsid w:val="00D63E7B"/>
    <w:rsid w:val="00D63ED9"/>
    <w:rsid w:val="00D643AD"/>
    <w:rsid w:val="00D64AD3"/>
    <w:rsid w:val="00D64B9A"/>
    <w:rsid w:val="00D64D0A"/>
    <w:rsid w:val="00D64EAF"/>
    <w:rsid w:val="00D65427"/>
    <w:rsid w:val="00D6557A"/>
    <w:rsid w:val="00D655DD"/>
    <w:rsid w:val="00D657C4"/>
    <w:rsid w:val="00D65AFE"/>
    <w:rsid w:val="00D65D0A"/>
    <w:rsid w:val="00D65D30"/>
    <w:rsid w:val="00D65DA9"/>
    <w:rsid w:val="00D667A9"/>
    <w:rsid w:val="00D669A2"/>
    <w:rsid w:val="00D66C9D"/>
    <w:rsid w:val="00D67059"/>
    <w:rsid w:val="00D671D2"/>
    <w:rsid w:val="00D67946"/>
    <w:rsid w:val="00D67D24"/>
    <w:rsid w:val="00D67F76"/>
    <w:rsid w:val="00D70813"/>
    <w:rsid w:val="00D70BEC"/>
    <w:rsid w:val="00D70E02"/>
    <w:rsid w:val="00D71027"/>
    <w:rsid w:val="00D711A7"/>
    <w:rsid w:val="00D712E2"/>
    <w:rsid w:val="00D7169A"/>
    <w:rsid w:val="00D71825"/>
    <w:rsid w:val="00D71B55"/>
    <w:rsid w:val="00D721DA"/>
    <w:rsid w:val="00D72315"/>
    <w:rsid w:val="00D723D7"/>
    <w:rsid w:val="00D7244C"/>
    <w:rsid w:val="00D7263E"/>
    <w:rsid w:val="00D7282C"/>
    <w:rsid w:val="00D72C54"/>
    <w:rsid w:val="00D72D3C"/>
    <w:rsid w:val="00D72FD7"/>
    <w:rsid w:val="00D72FE6"/>
    <w:rsid w:val="00D736DD"/>
    <w:rsid w:val="00D7385B"/>
    <w:rsid w:val="00D73ADA"/>
    <w:rsid w:val="00D73CEF"/>
    <w:rsid w:val="00D73E04"/>
    <w:rsid w:val="00D73E7B"/>
    <w:rsid w:val="00D743BF"/>
    <w:rsid w:val="00D743D8"/>
    <w:rsid w:val="00D74765"/>
    <w:rsid w:val="00D74A2E"/>
    <w:rsid w:val="00D74A81"/>
    <w:rsid w:val="00D74F54"/>
    <w:rsid w:val="00D75912"/>
    <w:rsid w:val="00D75A2E"/>
    <w:rsid w:val="00D75C02"/>
    <w:rsid w:val="00D75FFC"/>
    <w:rsid w:val="00D761DA"/>
    <w:rsid w:val="00D763FB"/>
    <w:rsid w:val="00D76574"/>
    <w:rsid w:val="00D766AA"/>
    <w:rsid w:val="00D767B3"/>
    <w:rsid w:val="00D76DEC"/>
    <w:rsid w:val="00D7731B"/>
    <w:rsid w:val="00D77435"/>
    <w:rsid w:val="00D774B0"/>
    <w:rsid w:val="00D779A0"/>
    <w:rsid w:val="00D77AA3"/>
    <w:rsid w:val="00D77AD3"/>
    <w:rsid w:val="00D77EDB"/>
    <w:rsid w:val="00D802B4"/>
    <w:rsid w:val="00D80562"/>
    <w:rsid w:val="00D807C2"/>
    <w:rsid w:val="00D80991"/>
    <w:rsid w:val="00D809AF"/>
    <w:rsid w:val="00D809D6"/>
    <w:rsid w:val="00D80C78"/>
    <w:rsid w:val="00D80D13"/>
    <w:rsid w:val="00D80DC2"/>
    <w:rsid w:val="00D80E34"/>
    <w:rsid w:val="00D812BA"/>
    <w:rsid w:val="00D81415"/>
    <w:rsid w:val="00D8149A"/>
    <w:rsid w:val="00D81579"/>
    <w:rsid w:val="00D81D04"/>
    <w:rsid w:val="00D81DFF"/>
    <w:rsid w:val="00D81E7E"/>
    <w:rsid w:val="00D828C1"/>
    <w:rsid w:val="00D82C5E"/>
    <w:rsid w:val="00D82DED"/>
    <w:rsid w:val="00D82FD6"/>
    <w:rsid w:val="00D83036"/>
    <w:rsid w:val="00D83337"/>
    <w:rsid w:val="00D8344E"/>
    <w:rsid w:val="00D8355A"/>
    <w:rsid w:val="00D837FE"/>
    <w:rsid w:val="00D83BC5"/>
    <w:rsid w:val="00D83CE7"/>
    <w:rsid w:val="00D83EF7"/>
    <w:rsid w:val="00D8409A"/>
    <w:rsid w:val="00D84154"/>
    <w:rsid w:val="00D8418F"/>
    <w:rsid w:val="00D84330"/>
    <w:rsid w:val="00D844DF"/>
    <w:rsid w:val="00D84A7F"/>
    <w:rsid w:val="00D84C0A"/>
    <w:rsid w:val="00D84D5C"/>
    <w:rsid w:val="00D84F95"/>
    <w:rsid w:val="00D8523F"/>
    <w:rsid w:val="00D854C4"/>
    <w:rsid w:val="00D855C5"/>
    <w:rsid w:val="00D85B45"/>
    <w:rsid w:val="00D85B58"/>
    <w:rsid w:val="00D85BEC"/>
    <w:rsid w:val="00D85EAA"/>
    <w:rsid w:val="00D86142"/>
    <w:rsid w:val="00D86310"/>
    <w:rsid w:val="00D86343"/>
    <w:rsid w:val="00D8669A"/>
    <w:rsid w:val="00D866A0"/>
    <w:rsid w:val="00D8686E"/>
    <w:rsid w:val="00D86C14"/>
    <w:rsid w:val="00D86CF5"/>
    <w:rsid w:val="00D86DC0"/>
    <w:rsid w:val="00D86FB9"/>
    <w:rsid w:val="00D87439"/>
    <w:rsid w:val="00D874EC"/>
    <w:rsid w:val="00D87B23"/>
    <w:rsid w:val="00D87BD6"/>
    <w:rsid w:val="00D9000D"/>
    <w:rsid w:val="00D900B8"/>
    <w:rsid w:val="00D90150"/>
    <w:rsid w:val="00D90178"/>
    <w:rsid w:val="00D9054D"/>
    <w:rsid w:val="00D9064C"/>
    <w:rsid w:val="00D908AB"/>
    <w:rsid w:val="00D90B6B"/>
    <w:rsid w:val="00D90D03"/>
    <w:rsid w:val="00D9119F"/>
    <w:rsid w:val="00D91299"/>
    <w:rsid w:val="00D915A6"/>
    <w:rsid w:val="00D91818"/>
    <w:rsid w:val="00D9192B"/>
    <w:rsid w:val="00D91C34"/>
    <w:rsid w:val="00D9219C"/>
    <w:rsid w:val="00D92555"/>
    <w:rsid w:val="00D92588"/>
    <w:rsid w:val="00D931FD"/>
    <w:rsid w:val="00D932AF"/>
    <w:rsid w:val="00D93567"/>
    <w:rsid w:val="00D9382E"/>
    <w:rsid w:val="00D93848"/>
    <w:rsid w:val="00D939D0"/>
    <w:rsid w:val="00D93A06"/>
    <w:rsid w:val="00D93D6A"/>
    <w:rsid w:val="00D94213"/>
    <w:rsid w:val="00D943A0"/>
    <w:rsid w:val="00D94525"/>
    <w:rsid w:val="00D947FD"/>
    <w:rsid w:val="00D94CBB"/>
    <w:rsid w:val="00D94D4C"/>
    <w:rsid w:val="00D94D4D"/>
    <w:rsid w:val="00D94F0E"/>
    <w:rsid w:val="00D94FD9"/>
    <w:rsid w:val="00D95067"/>
    <w:rsid w:val="00D953A9"/>
    <w:rsid w:val="00D957A9"/>
    <w:rsid w:val="00D959C9"/>
    <w:rsid w:val="00D95AC2"/>
    <w:rsid w:val="00D95C1E"/>
    <w:rsid w:val="00D95C60"/>
    <w:rsid w:val="00D95D8C"/>
    <w:rsid w:val="00D95E13"/>
    <w:rsid w:val="00D9696E"/>
    <w:rsid w:val="00D96DDB"/>
    <w:rsid w:val="00D9717D"/>
    <w:rsid w:val="00D97AFC"/>
    <w:rsid w:val="00D97E32"/>
    <w:rsid w:val="00DA006E"/>
    <w:rsid w:val="00DA06C2"/>
    <w:rsid w:val="00DA09B3"/>
    <w:rsid w:val="00DA0CCF"/>
    <w:rsid w:val="00DA0DDA"/>
    <w:rsid w:val="00DA0E29"/>
    <w:rsid w:val="00DA0EEC"/>
    <w:rsid w:val="00DA11E0"/>
    <w:rsid w:val="00DA1883"/>
    <w:rsid w:val="00DA18A0"/>
    <w:rsid w:val="00DA18EB"/>
    <w:rsid w:val="00DA1D00"/>
    <w:rsid w:val="00DA1FB5"/>
    <w:rsid w:val="00DA2159"/>
    <w:rsid w:val="00DA2196"/>
    <w:rsid w:val="00DA22D9"/>
    <w:rsid w:val="00DA23F2"/>
    <w:rsid w:val="00DA2797"/>
    <w:rsid w:val="00DA2AF7"/>
    <w:rsid w:val="00DA2C5F"/>
    <w:rsid w:val="00DA2FBE"/>
    <w:rsid w:val="00DA36F3"/>
    <w:rsid w:val="00DA3926"/>
    <w:rsid w:val="00DA3B94"/>
    <w:rsid w:val="00DA3D1B"/>
    <w:rsid w:val="00DA3F17"/>
    <w:rsid w:val="00DA3F36"/>
    <w:rsid w:val="00DA42A3"/>
    <w:rsid w:val="00DA42D4"/>
    <w:rsid w:val="00DA444E"/>
    <w:rsid w:val="00DA46E8"/>
    <w:rsid w:val="00DA4860"/>
    <w:rsid w:val="00DA4A6C"/>
    <w:rsid w:val="00DA4AB3"/>
    <w:rsid w:val="00DA4B94"/>
    <w:rsid w:val="00DA4E5E"/>
    <w:rsid w:val="00DA5063"/>
    <w:rsid w:val="00DA52DC"/>
    <w:rsid w:val="00DA5429"/>
    <w:rsid w:val="00DA5518"/>
    <w:rsid w:val="00DA5701"/>
    <w:rsid w:val="00DA5D5A"/>
    <w:rsid w:val="00DA5F56"/>
    <w:rsid w:val="00DA6372"/>
    <w:rsid w:val="00DA6380"/>
    <w:rsid w:val="00DA68B9"/>
    <w:rsid w:val="00DA6C45"/>
    <w:rsid w:val="00DA6E92"/>
    <w:rsid w:val="00DA71B9"/>
    <w:rsid w:val="00DA75A9"/>
    <w:rsid w:val="00DA78A1"/>
    <w:rsid w:val="00DA78D9"/>
    <w:rsid w:val="00DA7A53"/>
    <w:rsid w:val="00DA7BDD"/>
    <w:rsid w:val="00DA7F19"/>
    <w:rsid w:val="00DA7F7B"/>
    <w:rsid w:val="00DA959F"/>
    <w:rsid w:val="00DB0178"/>
    <w:rsid w:val="00DB024F"/>
    <w:rsid w:val="00DB0B96"/>
    <w:rsid w:val="00DB0D07"/>
    <w:rsid w:val="00DB0EC7"/>
    <w:rsid w:val="00DB0F60"/>
    <w:rsid w:val="00DB1431"/>
    <w:rsid w:val="00DB15EF"/>
    <w:rsid w:val="00DB18CA"/>
    <w:rsid w:val="00DB2375"/>
    <w:rsid w:val="00DB27EA"/>
    <w:rsid w:val="00DB2D92"/>
    <w:rsid w:val="00DB3025"/>
    <w:rsid w:val="00DB312B"/>
    <w:rsid w:val="00DB3451"/>
    <w:rsid w:val="00DB3704"/>
    <w:rsid w:val="00DB37ED"/>
    <w:rsid w:val="00DB3CC5"/>
    <w:rsid w:val="00DB3E4E"/>
    <w:rsid w:val="00DB3F0C"/>
    <w:rsid w:val="00DB3F25"/>
    <w:rsid w:val="00DB3F57"/>
    <w:rsid w:val="00DB451E"/>
    <w:rsid w:val="00DB46C8"/>
    <w:rsid w:val="00DB490C"/>
    <w:rsid w:val="00DB4ABE"/>
    <w:rsid w:val="00DB4F5E"/>
    <w:rsid w:val="00DB53C7"/>
    <w:rsid w:val="00DB6012"/>
    <w:rsid w:val="00DB6042"/>
    <w:rsid w:val="00DB642C"/>
    <w:rsid w:val="00DB6623"/>
    <w:rsid w:val="00DB6BB9"/>
    <w:rsid w:val="00DB6C6D"/>
    <w:rsid w:val="00DB6C80"/>
    <w:rsid w:val="00DB6FC9"/>
    <w:rsid w:val="00DB7145"/>
    <w:rsid w:val="00DB7964"/>
    <w:rsid w:val="00DB7965"/>
    <w:rsid w:val="00DB7BF0"/>
    <w:rsid w:val="00DB7FB0"/>
    <w:rsid w:val="00DC04E9"/>
    <w:rsid w:val="00DC07EF"/>
    <w:rsid w:val="00DC09CE"/>
    <w:rsid w:val="00DC0AA2"/>
    <w:rsid w:val="00DC10D6"/>
    <w:rsid w:val="00DC125F"/>
    <w:rsid w:val="00DC12C5"/>
    <w:rsid w:val="00DC13B4"/>
    <w:rsid w:val="00DC14BD"/>
    <w:rsid w:val="00DC16ED"/>
    <w:rsid w:val="00DC17C4"/>
    <w:rsid w:val="00DC19CC"/>
    <w:rsid w:val="00DC1C81"/>
    <w:rsid w:val="00DC1C98"/>
    <w:rsid w:val="00DC1FDE"/>
    <w:rsid w:val="00DC21F0"/>
    <w:rsid w:val="00DC27F9"/>
    <w:rsid w:val="00DC2C05"/>
    <w:rsid w:val="00DC2D42"/>
    <w:rsid w:val="00DC2E41"/>
    <w:rsid w:val="00DC32FC"/>
    <w:rsid w:val="00DC3C99"/>
    <w:rsid w:val="00DC3E36"/>
    <w:rsid w:val="00DC3E39"/>
    <w:rsid w:val="00DC465D"/>
    <w:rsid w:val="00DC4B79"/>
    <w:rsid w:val="00DC4F72"/>
    <w:rsid w:val="00DC53ED"/>
    <w:rsid w:val="00DC5412"/>
    <w:rsid w:val="00DC5684"/>
    <w:rsid w:val="00DC5952"/>
    <w:rsid w:val="00DC5CFD"/>
    <w:rsid w:val="00DC5E70"/>
    <w:rsid w:val="00DC5FD9"/>
    <w:rsid w:val="00DC63AF"/>
    <w:rsid w:val="00DC6AE3"/>
    <w:rsid w:val="00DC6DD0"/>
    <w:rsid w:val="00DC6EEA"/>
    <w:rsid w:val="00DC707C"/>
    <w:rsid w:val="00DC7090"/>
    <w:rsid w:val="00DC7145"/>
    <w:rsid w:val="00DC72BC"/>
    <w:rsid w:val="00DC7480"/>
    <w:rsid w:val="00DC764E"/>
    <w:rsid w:val="00DC7B21"/>
    <w:rsid w:val="00DC7C27"/>
    <w:rsid w:val="00DC7C49"/>
    <w:rsid w:val="00DC7D01"/>
    <w:rsid w:val="00DD0422"/>
    <w:rsid w:val="00DD04AE"/>
    <w:rsid w:val="00DD06FA"/>
    <w:rsid w:val="00DD0C75"/>
    <w:rsid w:val="00DD0D1A"/>
    <w:rsid w:val="00DD0D1D"/>
    <w:rsid w:val="00DD0F65"/>
    <w:rsid w:val="00DD1035"/>
    <w:rsid w:val="00DD14B1"/>
    <w:rsid w:val="00DD1D62"/>
    <w:rsid w:val="00DD2978"/>
    <w:rsid w:val="00DD2DEE"/>
    <w:rsid w:val="00DD3010"/>
    <w:rsid w:val="00DD390D"/>
    <w:rsid w:val="00DD3BF0"/>
    <w:rsid w:val="00DD3ED2"/>
    <w:rsid w:val="00DD40D4"/>
    <w:rsid w:val="00DD4535"/>
    <w:rsid w:val="00DD463E"/>
    <w:rsid w:val="00DD4C42"/>
    <w:rsid w:val="00DD4F08"/>
    <w:rsid w:val="00DD4FCE"/>
    <w:rsid w:val="00DD5015"/>
    <w:rsid w:val="00DD54A5"/>
    <w:rsid w:val="00DD56C2"/>
    <w:rsid w:val="00DD57A9"/>
    <w:rsid w:val="00DD5A9F"/>
    <w:rsid w:val="00DD5CD1"/>
    <w:rsid w:val="00DD609B"/>
    <w:rsid w:val="00DD6164"/>
    <w:rsid w:val="00DD645A"/>
    <w:rsid w:val="00DD667F"/>
    <w:rsid w:val="00DD66BD"/>
    <w:rsid w:val="00DD685D"/>
    <w:rsid w:val="00DD690D"/>
    <w:rsid w:val="00DD69FF"/>
    <w:rsid w:val="00DD6A67"/>
    <w:rsid w:val="00DD6F27"/>
    <w:rsid w:val="00DD711F"/>
    <w:rsid w:val="00DD729A"/>
    <w:rsid w:val="00DD7407"/>
    <w:rsid w:val="00DD7532"/>
    <w:rsid w:val="00DD7960"/>
    <w:rsid w:val="00DD7A3B"/>
    <w:rsid w:val="00DD7B9B"/>
    <w:rsid w:val="00DD7FD7"/>
    <w:rsid w:val="00DE0056"/>
    <w:rsid w:val="00DE05EB"/>
    <w:rsid w:val="00DE0B74"/>
    <w:rsid w:val="00DE0BF4"/>
    <w:rsid w:val="00DE0E68"/>
    <w:rsid w:val="00DE155D"/>
    <w:rsid w:val="00DE1567"/>
    <w:rsid w:val="00DE1878"/>
    <w:rsid w:val="00DE1E0D"/>
    <w:rsid w:val="00DE26CC"/>
    <w:rsid w:val="00DE2EE7"/>
    <w:rsid w:val="00DE2F03"/>
    <w:rsid w:val="00DE2F20"/>
    <w:rsid w:val="00DE35EB"/>
    <w:rsid w:val="00DE39F0"/>
    <w:rsid w:val="00DE3D71"/>
    <w:rsid w:val="00DE3F9A"/>
    <w:rsid w:val="00DE4391"/>
    <w:rsid w:val="00DE44FB"/>
    <w:rsid w:val="00DE4584"/>
    <w:rsid w:val="00DE45A2"/>
    <w:rsid w:val="00DE464B"/>
    <w:rsid w:val="00DE477A"/>
    <w:rsid w:val="00DE47A8"/>
    <w:rsid w:val="00DE51A6"/>
    <w:rsid w:val="00DE5238"/>
    <w:rsid w:val="00DE5582"/>
    <w:rsid w:val="00DE57F8"/>
    <w:rsid w:val="00DE5837"/>
    <w:rsid w:val="00DE5BD4"/>
    <w:rsid w:val="00DE5C1F"/>
    <w:rsid w:val="00DE5C32"/>
    <w:rsid w:val="00DE5D00"/>
    <w:rsid w:val="00DE5FF5"/>
    <w:rsid w:val="00DE681D"/>
    <w:rsid w:val="00DE687B"/>
    <w:rsid w:val="00DE6ABF"/>
    <w:rsid w:val="00DE6BC7"/>
    <w:rsid w:val="00DE73D8"/>
    <w:rsid w:val="00DE749D"/>
    <w:rsid w:val="00DE7C6D"/>
    <w:rsid w:val="00DE7D94"/>
    <w:rsid w:val="00DF0262"/>
    <w:rsid w:val="00DF0417"/>
    <w:rsid w:val="00DF0456"/>
    <w:rsid w:val="00DF048A"/>
    <w:rsid w:val="00DF0514"/>
    <w:rsid w:val="00DF0869"/>
    <w:rsid w:val="00DF0B1A"/>
    <w:rsid w:val="00DF0D6A"/>
    <w:rsid w:val="00DF0E5C"/>
    <w:rsid w:val="00DF0F4F"/>
    <w:rsid w:val="00DF150B"/>
    <w:rsid w:val="00DF17E8"/>
    <w:rsid w:val="00DF1BFC"/>
    <w:rsid w:val="00DF1F29"/>
    <w:rsid w:val="00DF1F6F"/>
    <w:rsid w:val="00DF1FED"/>
    <w:rsid w:val="00DF25A7"/>
    <w:rsid w:val="00DF272F"/>
    <w:rsid w:val="00DF2ABD"/>
    <w:rsid w:val="00DF2F26"/>
    <w:rsid w:val="00DF2F76"/>
    <w:rsid w:val="00DF2FB1"/>
    <w:rsid w:val="00DF312B"/>
    <w:rsid w:val="00DF3159"/>
    <w:rsid w:val="00DF3177"/>
    <w:rsid w:val="00DF33F3"/>
    <w:rsid w:val="00DF343E"/>
    <w:rsid w:val="00DF347A"/>
    <w:rsid w:val="00DF34BD"/>
    <w:rsid w:val="00DF352A"/>
    <w:rsid w:val="00DF3727"/>
    <w:rsid w:val="00DF3B57"/>
    <w:rsid w:val="00DF3DBC"/>
    <w:rsid w:val="00DF3FFB"/>
    <w:rsid w:val="00DF40F1"/>
    <w:rsid w:val="00DF415B"/>
    <w:rsid w:val="00DF47F0"/>
    <w:rsid w:val="00DF4810"/>
    <w:rsid w:val="00DF4AD5"/>
    <w:rsid w:val="00DF4BE2"/>
    <w:rsid w:val="00DF4D5F"/>
    <w:rsid w:val="00DF5015"/>
    <w:rsid w:val="00DF50A3"/>
    <w:rsid w:val="00DF50D3"/>
    <w:rsid w:val="00DF54E9"/>
    <w:rsid w:val="00DF571A"/>
    <w:rsid w:val="00DF596F"/>
    <w:rsid w:val="00DF5BDD"/>
    <w:rsid w:val="00DF5C9A"/>
    <w:rsid w:val="00DF5D76"/>
    <w:rsid w:val="00DF5FCB"/>
    <w:rsid w:val="00DF6082"/>
    <w:rsid w:val="00DF6150"/>
    <w:rsid w:val="00DF6624"/>
    <w:rsid w:val="00DF6B24"/>
    <w:rsid w:val="00DF6DF4"/>
    <w:rsid w:val="00DF707E"/>
    <w:rsid w:val="00DF732B"/>
    <w:rsid w:val="00DF744B"/>
    <w:rsid w:val="00DF75B2"/>
    <w:rsid w:val="00E00358"/>
    <w:rsid w:val="00E003FC"/>
    <w:rsid w:val="00E00411"/>
    <w:rsid w:val="00E005FB"/>
    <w:rsid w:val="00E00792"/>
    <w:rsid w:val="00E0085C"/>
    <w:rsid w:val="00E00FA2"/>
    <w:rsid w:val="00E010F9"/>
    <w:rsid w:val="00E01569"/>
    <w:rsid w:val="00E01D1A"/>
    <w:rsid w:val="00E02030"/>
    <w:rsid w:val="00E02071"/>
    <w:rsid w:val="00E02338"/>
    <w:rsid w:val="00E02417"/>
    <w:rsid w:val="00E02486"/>
    <w:rsid w:val="00E0251A"/>
    <w:rsid w:val="00E0271F"/>
    <w:rsid w:val="00E028A9"/>
    <w:rsid w:val="00E02AA7"/>
    <w:rsid w:val="00E02ADB"/>
    <w:rsid w:val="00E02CC6"/>
    <w:rsid w:val="00E02FFD"/>
    <w:rsid w:val="00E03329"/>
    <w:rsid w:val="00E036B6"/>
    <w:rsid w:val="00E03916"/>
    <w:rsid w:val="00E03E63"/>
    <w:rsid w:val="00E04394"/>
    <w:rsid w:val="00E043AF"/>
    <w:rsid w:val="00E045EC"/>
    <w:rsid w:val="00E0477F"/>
    <w:rsid w:val="00E04802"/>
    <w:rsid w:val="00E04C7A"/>
    <w:rsid w:val="00E04E76"/>
    <w:rsid w:val="00E052B1"/>
    <w:rsid w:val="00E05362"/>
    <w:rsid w:val="00E054ED"/>
    <w:rsid w:val="00E05826"/>
    <w:rsid w:val="00E05A82"/>
    <w:rsid w:val="00E05CB5"/>
    <w:rsid w:val="00E05DE7"/>
    <w:rsid w:val="00E05EED"/>
    <w:rsid w:val="00E06061"/>
    <w:rsid w:val="00E0617E"/>
    <w:rsid w:val="00E064C0"/>
    <w:rsid w:val="00E0650E"/>
    <w:rsid w:val="00E065B8"/>
    <w:rsid w:val="00E06CDB"/>
    <w:rsid w:val="00E06EBD"/>
    <w:rsid w:val="00E0734B"/>
    <w:rsid w:val="00E0744E"/>
    <w:rsid w:val="00E07DFA"/>
    <w:rsid w:val="00E07EA7"/>
    <w:rsid w:val="00E07EEB"/>
    <w:rsid w:val="00E092D8"/>
    <w:rsid w:val="00E1005F"/>
    <w:rsid w:val="00E10133"/>
    <w:rsid w:val="00E101AA"/>
    <w:rsid w:val="00E10626"/>
    <w:rsid w:val="00E1070A"/>
    <w:rsid w:val="00E108C2"/>
    <w:rsid w:val="00E10E3E"/>
    <w:rsid w:val="00E10EEA"/>
    <w:rsid w:val="00E1106F"/>
    <w:rsid w:val="00E11260"/>
    <w:rsid w:val="00E112E2"/>
    <w:rsid w:val="00E119C0"/>
    <w:rsid w:val="00E12015"/>
    <w:rsid w:val="00E12153"/>
    <w:rsid w:val="00E12303"/>
    <w:rsid w:val="00E1273B"/>
    <w:rsid w:val="00E127AD"/>
    <w:rsid w:val="00E12E03"/>
    <w:rsid w:val="00E12F80"/>
    <w:rsid w:val="00E1326E"/>
    <w:rsid w:val="00E13596"/>
    <w:rsid w:val="00E1374C"/>
    <w:rsid w:val="00E13D98"/>
    <w:rsid w:val="00E143D1"/>
    <w:rsid w:val="00E1450A"/>
    <w:rsid w:val="00E14569"/>
    <w:rsid w:val="00E14800"/>
    <w:rsid w:val="00E1497C"/>
    <w:rsid w:val="00E14AB2"/>
    <w:rsid w:val="00E14B64"/>
    <w:rsid w:val="00E14C67"/>
    <w:rsid w:val="00E14D7C"/>
    <w:rsid w:val="00E15479"/>
    <w:rsid w:val="00E15564"/>
    <w:rsid w:val="00E155A8"/>
    <w:rsid w:val="00E15864"/>
    <w:rsid w:val="00E15B84"/>
    <w:rsid w:val="00E15DD7"/>
    <w:rsid w:val="00E15F70"/>
    <w:rsid w:val="00E1649B"/>
    <w:rsid w:val="00E16636"/>
    <w:rsid w:val="00E167D7"/>
    <w:rsid w:val="00E16B07"/>
    <w:rsid w:val="00E16C5B"/>
    <w:rsid w:val="00E176B5"/>
    <w:rsid w:val="00E17867"/>
    <w:rsid w:val="00E17904"/>
    <w:rsid w:val="00E17D3E"/>
    <w:rsid w:val="00E208DA"/>
    <w:rsid w:val="00E209E2"/>
    <w:rsid w:val="00E20C76"/>
    <w:rsid w:val="00E210DB"/>
    <w:rsid w:val="00E2110D"/>
    <w:rsid w:val="00E21152"/>
    <w:rsid w:val="00E211F2"/>
    <w:rsid w:val="00E214B7"/>
    <w:rsid w:val="00E21AB8"/>
    <w:rsid w:val="00E21EBF"/>
    <w:rsid w:val="00E22644"/>
    <w:rsid w:val="00E22AB3"/>
    <w:rsid w:val="00E22BBF"/>
    <w:rsid w:val="00E22D2C"/>
    <w:rsid w:val="00E22D5C"/>
    <w:rsid w:val="00E22DC4"/>
    <w:rsid w:val="00E22DE2"/>
    <w:rsid w:val="00E22E71"/>
    <w:rsid w:val="00E22F57"/>
    <w:rsid w:val="00E23235"/>
    <w:rsid w:val="00E23385"/>
    <w:rsid w:val="00E23513"/>
    <w:rsid w:val="00E2397D"/>
    <w:rsid w:val="00E23BD4"/>
    <w:rsid w:val="00E241B9"/>
    <w:rsid w:val="00E24388"/>
    <w:rsid w:val="00E24831"/>
    <w:rsid w:val="00E2494F"/>
    <w:rsid w:val="00E24970"/>
    <w:rsid w:val="00E24D54"/>
    <w:rsid w:val="00E2504A"/>
    <w:rsid w:val="00E2508D"/>
    <w:rsid w:val="00E2544C"/>
    <w:rsid w:val="00E2587C"/>
    <w:rsid w:val="00E26068"/>
    <w:rsid w:val="00E26361"/>
    <w:rsid w:val="00E264AD"/>
    <w:rsid w:val="00E2654B"/>
    <w:rsid w:val="00E26603"/>
    <w:rsid w:val="00E269E5"/>
    <w:rsid w:val="00E26B17"/>
    <w:rsid w:val="00E26CDB"/>
    <w:rsid w:val="00E26CF7"/>
    <w:rsid w:val="00E26D40"/>
    <w:rsid w:val="00E2701E"/>
    <w:rsid w:val="00E27167"/>
    <w:rsid w:val="00E2765F"/>
    <w:rsid w:val="00E27A35"/>
    <w:rsid w:val="00E27C91"/>
    <w:rsid w:val="00E27CDC"/>
    <w:rsid w:val="00E27EE0"/>
    <w:rsid w:val="00E3002F"/>
    <w:rsid w:val="00E301F1"/>
    <w:rsid w:val="00E3021F"/>
    <w:rsid w:val="00E30317"/>
    <w:rsid w:val="00E3033F"/>
    <w:rsid w:val="00E303B8"/>
    <w:rsid w:val="00E3050C"/>
    <w:rsid w:val="00E307C8"/>
    <w:rsid w:val="00E308B8"/>
    <w:rsid w:val="00E309F6"/>
    <w:rsid w:val="00E30B25"/>
    <w:rsid w:val="00E3124D"/>
    <w:rsid w:val="00E31929"/>
    <w:rsid w:val="00E31C6C"/>
    <w:rsid w:val="00E31E20"/>
    <w:rsid w:val="00E32471"/>
    <w:rsid w:val="00E324EB"/>
    <w:rsid w:val="00E3296E"/>
    <w:rsid w:val="00E33314"/>
    <w:rsid w:val="00E33657"/>
    <w:rsid w:val="00E336A7"/>
    <w:rsid w:val="00E33B0D"/>
    <w:rsid w:val="00E33CB2"/>
    <w:rsid w:val="00E34482"/>
    <w:rsid w:val="00E3478F"/>
    <w:rsid w:val="00E34A2D"/>
    <w:rsid w:val="00E35015"/>
    <w:rsid w:val="00E35056"/>
    <w:rsid w:val="00E35403"/>
    <w:rsid w:val="00E359C1"/>
    <w:rsid w:val="00E3611F"/>
    <w:rsid w:val="00E3614B"/>
    <w:rsid w:val="00E3627B"/>
    <w:rsid w:val="00E365AF"/>
    <w:rsid w:val="00E3673E"/>
    <w:rsid w:val="00E3682E"/>
    <w:rsid w:val="00E368D7"/>
    <w:rsid w:val="00E36A18"/>
    <w:rsid w:val="00E36FEF"/>
    <w:rsid w:val="00E37674"/>
    <w:rsid w:val="00E377E0"/>
    <w:rsid w:val="00E377ED"/>
    <w:rsid w:val="00E37BAC"/>
    <w:rsid w:val="00E37C29"/>
    <w:rsid w:val="00E37D9B"/>
    <w:rsid w:val="00E37E4D"/>
    <w:rsid w:val="00E4012B"/>
    <w:rsid w:val="00E4018D"/>
    <w:rsid w:val="00E402E6"/>
    <w:rsid w:val="00E40367"/>
    <w:rsid w:val="00E4049E"/>
    <w:rsid w:val="00E405C0"/>
    <w:rsid w:val="00E4080C"/>
    <w:rsid w:val="00E408EC"/>
    <w:rsid w:val="00E4097C"/>
    <w:rsid w:val="00E40ACB"/>
    <w:rsid w:val="00E40E79"/>
    <w:rsid w:val="00E40F1A"/>
    <w:rsid w:val="00E40F9E"/>
    <w:rsid w:val="00E41705"/>
    <w:rsid w:val="00E417FC"/>
    <w:rsid w:val="00E41D80"/>
    <w:rsid w:val="00E4204F"/>
    <w:rsid w:val="00E42055"/>
    <w:rsid w:val="00E423E3"/>
    <w:rsid w:val="00E42803"/>
    <w:rsid w:val="00E42C52"/>
    <w:rsid w:val="00E42CFF"/>
    <w:rsid w:val="00E42D6E"/>
    <w:rsid w:val="00E42F19"/>
    <w:rsid w:val="00E42F45"/>
    <w:rsid w:val="00E42FCE"/>
    <w:rsid w:val="00E433B2"/>
    <w:rsid w:val="00E43435"/>
    <w:rsid w:val="00E4358A"/>
    <w:rsid w:val="00E43613"/>
    <w:rsid w:val="00E437AE"/>
    <w:rsid w:val="00E438B0"/>
    <w:rsid w:val="00E43969"/>
    <w:rsid w:val="00E43A2B"/>
    <w:rsid w:val="00E43F6A"/>
    <w:rsid w:val="00E43FA4"/>
    <w:rsid w:val="00E4422A"/>
    <w:rsid w:val="00E4450D"/>
    <w:rsid w:val="00E446DB"/>
    <w:rsid w:val="00E4491A"/>
    <w:rsid w:val="00E44AEA"/>
    <w:rsid w:val="00E44C98"/>
    <w:rsid w:val="00E44D41"/>
    <w:rsid w:val="00E44FC4"/>
    <w:rsid w:val="00E45139"/>
    <w:rsid w:val="00E45145"/>
    <w:rsid w:val="00E453B9"/>
    <w:rsid w:val="00E4577E"/>
    <w:rsid w:val="00E45AE0"/>
    <w:rsid w:val="00E45CE0"/>
    <w:rsid w:val="00E45F5F"/>
    <w:rsid w:val="00E45F6A"/>
    <w:rsid w:val="00E461BB"/>
    <w:rsid w:val="00E461D5"/>
    <w:rsid w:val="00E46367"/>
    <w:rsid w:val="00E46468"/>
    <w:rsid w:val="00E4675A"/>
    <w:rsid w:val="00E46810"/>
    <w:rsid w:val="00E469CB"/>
    <w:rsid w:val="00E46DBB"/>
    <w:rsid w:val="00E47727"/>
    <w:rsid w:val="00E477DC"/>
    <w:rsid w:val="00E50370"/>
    <w:rsid w:val="00E50509"/>
    <w:rsid w:val="00E50AB3"/>
    <w:rsid w:val="00E50F6F"/>
    <w:rsid w:val="00E51117"/>
    <w:rsid w:val="00E51185"/>
    <w:rsid w:val="00E5131C"/>
    <w:rsid w:val="00E51421"/>
    <w:rsid w:val="00E5177C"/>
    <w:rsid w:val="00E51995"/>
    <w:rsid w:val="00E51E1E"/>
    <w:rsid w:val="00E51EED"/>
    <w:rsid w:val="00E52274"/>
    <w:rsid w:val="00E5251E"/>
    <w:rsid w:val="00E52A13"/>
    <w:rsid w:val="00E52A1B"/>
    <w:rsid w:val="00E52C6A"/>
    <w:rsid w:val="00E52DCF"/>
    <w:rsid w:val="00E52FBE"/>
    <w:rsid w:val="00E5317A"/>
    <w:rsid w:val="00E533B0"/>
    <w:rsid w:val="00E53792"/>
    <w:rsid w:val="00E53935"/>
    <w:rsid w:val="00E53B22"/>
    <w:rsid w:val="00E53F73"/>
    <w:rsid w:val="00E54501"/>
    <w:rsid w:val="00E54E6E"/>
    <w:rsid w:val="00E55045"/>
    <w:rsid w:val="00E552E3"/>
    <w:rsid w:val="00E556E1"/>
    <w:rsid w:val="00E55768"/>
    <w:rsid w:val="00E559E7"/>
    <w:rsid w:val="00E55C3E"/>
    <w:rsid w:val="00E55F38"/>
    <w:rsid w:val="00E5618A"/>
    <w:rsid w:val="00E5646B"/>
    <w:rsid w:val="00E56799"/>
    <w:rsid w:val="00E569EF"/>
    <w:rsid w:val="00E56C71"/>
    <w:rsid w:val="00E56EAB"/>
    <w:rsid w:val="00E57015"/>
    <w:rsid w:val="00E57250"/>
    <w:rsid w:val="00E5736F"/>
    <w:rsid w:val="00E57D04"/>
    <w:rsid w:val="00E57F78"/>
    <w:rsid w:val="00E60395"/>
    <w:rsid w:val="00E60485"/>
    <w:rsid w:val="00E60A42"/>
    <w:rsid w:val="00E60A77"/>
    <w:rsid w:val="00E60C29"/>
    <w:rsid w:val="00E61048"/>
    <w:rsid w:val="00E6124C"/>
    <w:rsid w:val="00E614D9"/>
    <w:rsid w:val="00E61BD4"/>
    <w:rsid w:val="00E61BDD"/>
    <w:rsid w:val="00E62367"/>
    <w:rsid w:val="00E62762"/>
    <w:rsid w:val="00E62B9D"/>
    <w:rsid w:val="00E62D16"/>
    <w:rsid w:val="00E6355C"/>
    <w:rsid w:val="00E63760"/>
    <w:rsid w:val="00E63986"/>
    <w:rsid w:val="00E63BC8"/>
    <w:rsid w:val="00E63CF7"/>
    <w:rsid w:val="00E63EC8"/>
    <w:rsid w:val="00E64278"/>
    <w:rsid w:val="00E6429E"/>
    <w:rsid w:val="00E642C9"/>
    <w:rsid w:val="00E64A34"/>
    <w:rsid w:val="00E651D7"/>
    <w:rsid w:val="00E652D0"/>
    <w:rsid w:val="00E6537F"/>
    <w:rsid w:val="00E654CE"/>
    <w:rsid w:val="00E65990"/>
    <w:rsid w:val="00E65A72"/>
    <w:rsid w:val="00E65A9C"/>
    <w:rsid w:val="00E65BB4"/>
    <w:rsid w:val="00E65BC3"/>
    <w:rsid w:val="00E65BF0"/>
    <w:rsid w:val="00E65C33"/>
    <w:rsid w:val="00E65E22"/>
    <w:rsid w:val="00E662C1"/>
    <w:rsid w:val="00E662E1"/>
    <w:rsid w:val="00E6639F"/>
    <w:rsid w:val="00E666B6"/>
    <w:rsid w:val="00E66B39"/>
    <w:rsid w:val="00E66FEB"/>
    <w:rsid w:val="00E677C6"/>
    <w:rsid w:val="00E678C9"/>
    <w:rsid w:val="00E67A09"/>
    <w:rsid w:val="00E67C81"/>
    <w:rsid w:val="00E67CBC"/>
    <w:rsid w:val="00E67F45"/>
    <w:rsid w:val="00E700B8"/>
    <w:rsid w:val="00E70373"/>
    <w:rsid w:val="00E70394"/>
    <w:rsid w:val="00E711C9"/>
    <w:rsid w:val="00E7142B"/>
    <w:rsid w:val="00E7170C"/>
    <w:rsid w:val="00E71808"/>
    <w:rsid w:val="00E719F8"/>
    <w:rsid w:val="00E719FE"/>
    <w:rsid w:val="00E71A7F"/>
    <w:rsid w:val="00E71AF3"/>
    <w:rsid w:val="00E71DC9"/>
    <w:rsid w:val="00E71E6E"/>
    <w:rsid w:val="00E72660"/>
    <w:rsid w:val="00E72AB7"/>
    <w:rsid w:val="00E72C42"/>
    <w:rsid w:val="00E72CF1"/>
    <w:rsid w:val="00E72DBE"/>
    <w:rsid w:val="00E7309B"/>
    <w:rsid w:val="00E7324E"/>
    <w:rsid w:val="00E73264"/>
    <w:rsid w:val="00E73338"/>
    <w:rsid w:val="00E736BA"/>
    <w:rsid w:val="00E73890"/>
    <w:rsid w:val="00E73A50"/>
    <w:rsid w:val="00E73BA2"/>
    <w:rsid w:val="00E73DFE"/>
    <w:rsid w:val="00E73FB2"/>
    <w:rsid w:val="00E741F0"/>
    <w:rsid w:val="00E746ED"/>
    <w:rsid w:val="00E74FA5"/>
    <w:rsid w:val="00E7502D"/>
    <w:rsid w:val="00E7524A"/>
    <w:rsid w:val="00E75528"/>
    <w:rsid w:val="00E755F5"/>
    <w:rsid w:val="00E758F6"/>
    <w:rsid w:val="00E75A70"/>
    <w:rsid w:val="00E75A7D"/>
    <w:rsid w:val="00E76300"/>
    <w:rsid w:val="00E76575"/>
    <w:rsid w:val="00E76777"/>
    <w:rsid w:val="00E767EC"/>
    <w:rsid w:val="00E76874"/>
    <w:rsid w:val="00E76975"/>
    <w:rsid w:val="00E769EC"/>
    <w:rsid w:val="00E772C9"/>
    <w:rsid w:val="00E77476"/>
    <w:rsid w:val="00E77535"/>
    <w:rsid w:val="00E7756A"/>
    <w:rsid w:val="00E77954"/>
    <w:rsid w:val="00E77DD3"/>
    <w:rsid w:val="00E77DF3"/>
    <w:rsid w:val="00E7B00A"/>
    <w:rsid w:val="00E80026"/>
    <w:rsid w:val="00E80C94"/>
    <w:rsid w:val="00E812C0"/>
    <w:rsid w:val="00E812EF"/>
    <w:rsid w:val="00E81387"/>
    <w:rsid w:val="00E81754"/>
    <w:rsid w:val="00E8197D"/>
    <w:rsid w:val="00E81D34"/>
    <w:rsid w:val="00E81F7D"/>
    <w:rsid w:val="00E8239D"/>
    <w:rsid w:val="00E82988"/>
    <w:rsid w:val="00E82A1F"/>
    <w:rsid w:val="00E82B85"/>
    <w:rsid w:val="00E82BEB"/>
    <w:rsid w:val="00E82C08"/>
    <w:rsid w:val="00E83059"/>
    <w:rsid w:val="00E83172"/>
    <w:rsid w:val="00E83807"/>
    <w:rsid w:val="00E83827"/>
    <w:rsid w:val="00E83A07"/>
    <w:rsid w:val="00E83CE4"/>
    <w:rsid w:val="00E83ECD"/>
    <w:rsid w:val="00E8475B"/>
    <w:rsid w:val="00E847BD"/>
    <w:rsid w:val="00E849CC"/>
    <w:rsid w:val="00E84D5E"/>
    <w:rsid w:val="00E84F7B"/>
    <w:rsid w:val="00E85053"/>
    <w:rsid w:val="00E85434"/>
    <w:rsid w:val="00E85A82"/>
    <w:rsid w:val="00E85C0B"/>
    <w:rsid w:val="00E85C5F"/>
    <w:rsid w:val="00E85EE9"/>
    <w:rsid w:val="00E8638E"/>
    <w:rsid w:val="00E86690"/>
    <w:rsid w:val="00E86788"/>
    <w:rsid w:val="00E8698D"/>
    <w:rsid w:val="00E86A1D"/>
    <w:rsid w:val="00E86BB8"/>
    <w:rsid w:val="00E86D61"/>
    <w:rsid w:val="00E86D92"/>
    <w:rsid w:val="00E86E63"/>
    <w:rsid w:val="00E87358"/>
    <w:rsid w:val="00E8742E"/>
    <w:rsid w:val="00E875E9"/>
    <w:rsid w:val="00E876BD"/>
    <w:rsid w:val="00E8772F"/>
    <w:rsid w:val="00E87EB5"/>
    <w:rsid w:val="00E90522"/>
    <w:rsid w:val="00E906C1"/>
    <w:rsid w:val="00E90986"/>
    <w:rsid w:val="00E909A6"/>
    <w:rsid w:val="00E909EF"/>
    <w:rsid w:val="00E90B07"/>
    <w:rsid w:val="00E9111C"/>
    <w:rsid w:val="00E91397"/>
    <w:rsid w:val="00E9142E"/>
    <w:rsid w:val="00E9153B"/>
    <w:rsid w:val="00E91597"/>
    <w:rsid w:val="00E915C8"/>
    <w:rsid w:val="00E91A87"/>
    <w:rsid w:val="00E91CAD"/>
    <w:rsid w:val="00E92099"/>
    <w:rsid w:val="00E9215A"/>
    <w:rsid w:val="00E922E1"/>
    <w:rsid w:val="00E92325"/>
    <w:rsid w:val="00E9262E"/>
    <w:rsid w:val="00E92676"/>
    <w:rsid w:val="00E92819"/>
    <w:rsid w:val="00E928D7"/>
    <w:rsid w:val="00E92B1D"/>
    <w:rsid w:val="00E92C6A"/>
    <w:rsid w:val="00E93AF9"/>
    <w:rsid w:val="00E93C53"/>
    <w:rsid w:val="00E94002"/>
    <w:rsid w:val="00E94829"/>
    <w:rsid w:val="00E94AE6"/>
    <w:rsid w:val="00E94F5B"/>
    <w:rsid w:val="00E95210"/>
    <w:rsid w:val="00E9525A"/>
    <w:rsid w:val="00E9530E"/>
    <w:rsid w:val="00E953B3"/>
    <w:rsid w:val="00E9580F"/>
    <w:rsid w:val="00E959D9"/>
    <w:rsid w:val="00E95D1E"/>
    <w:rsid w:val="00E96319"/>
    <w:rsid w:val="00E963E1"/>
    <w:rsid w:val="00E96651"/>
    <w:rsid w:val="00E968EA"/>
    <w:rsid w:val="00E969A7"/>
    <w:rsid w:val="00E96EC2"/>
    <w:rsid w:val="00E96F96"/>
    <w:rsid w:val="00E97328"/>
    <w:rsid w:val="00E97554"/>
    <w:rsid w:val="00E97A60"/>
    <w:rsid w:val="00E97D6F"/>
    <w:rsid w:val="00E97D8E"/>
    <w:rsid w:val="00E97F2E"/>
    <w:rsid w:val="00EA02F6"/>
    <w:rsid w:val="00EA0386"/>
    <w:rsid w:val="00EA0691"/>
    <w:rsid w:val="00EA0EA7"/>
    <w:rsid w:val="00EA0F4F"/>
    <w:rsid w:val="00EA1374"/>
    <w:rsid w:val="00EA151A"/>
    <w:rsid w:val="00EA15C7"/>
    <w:rsid w:val="00EA179B"/>
    <w:rsid w:val="00EA17C4"/>
    <w:rsid w:val="00EA187A"/>
    <w:rsid w:val="00EA1999"/>
    <w:rsid w:val="00EA1A3F"/>
    <w:rsid w:val="00EA1B1D"/>
    <w:rsid w:val="00EA1CAD"/>
    <w:rsid w:val="00EA1FBF"/>
    <w:rsid w:val="00EA240A"/>
    <w:rsid w:val="00EA25AC"/>
    <w:rsid w:val="00EA263F"/>
    <w:rsid w:val="00EA2956"/>
    <w:rsid w:val="00EA2A99"/>
    <w:rsid w:val="00EA2DEE"/>
    <w:rsid w:val="00EA2F41"/>
    <w:rsid w:val="00EA2F74"/>
    <w:rsid w:val="00EA3083"/>
    <w:rsid w:val="00EA32A2"/>
    <w:rsid w:val="00EA3DAB"/>
    <w:rsid w:val="00EA43CC"/>
    <w:rsid w:val="00EA4488"/>
    <w:rsid w:val="00EA44A2"/>
    <w:rsid w:val="00EA4845"/>
    <w:rsid w:val="00EA49B3"/>
    <w:rsid w:val="00EA4BE5"/>
    <w:rsid w:val="00EA4D51"/>
    <w:rsid w:val="00EA4D7B"/>
    <w:rsid w:val="00EA4EF1"/>
    <w:rsid w:val="00EA506A"/>
    <w:rsid w:val="00EA50F1"/>
    <w:rsid w:val="00EA518D"/>
    <w:rsid w:val="00EA5342"/>
    <w:rsid w:val="00EA56E4"/>
    <w:rsid w:val="00EA5CE6"/>
    <w:rsid w:val="00EA5F52"/>
    <w:rsid w:val="00EA60BB"/>
    <w:rsid w:val="00EA6290"/>
    <w:rsid w:val="00EA62D2"/>
    <w:rsid w:val="00EA64D3"/>
    <w:rsid w:val="00EA651F"/>
    <w:rsid w:val="00EA65F0"/>
    <w:rsid w:val="00EA66C1"/>
    <w:rsid w:val="00EA6857"/>
    <w:rsid w:val="00EA6ABB"/>
    <w:rsid w:val="00EA6B34"/>
    <w:rsid w:val="00EA6BAE"/>
    <w:rsid w:val="00EA6EB1"/>
    <w:rsid w:val="00EA785F"/>
    <w:rsid w:val="00EA79E3"/>
    <w:rsid w:val="00EA7A26"/>
    <w:rsid w:val="00EA7C35"/>
    <w:rsid w:val="00EA7D69"/>
    <w:rsid w:val="00EA7D75"/>
    <w:rsid w:val="00EB0315"/>
    <w:rsid w:val="00EB05FF"/>
    <w:rsid w:val="00EB0634"/>
    <w:rsid w:val="00EB0F46"/>
    <w:rsid w:val="00EB10D8"/>
    <w:rsid w:val="00EB126F"/>
    <w:rsid w:val="00EB1642"/>
    <w:rsid w:val="00EB1688"/>
    <w:rsid w:val="00EB1AF4"/>
    <w:rsid w:val="00EB1B28"/>
    <w:rsid w:val="00EB1C91"/>
    <w:rsid w:val="00EB235F"/>
    <w:rsid w:val="00EB2466"/>
    <w:rsid w:val="00EB269D"/>
    <w:rsid w:val="00EB27E3"/>
    <w:rsid w:val="00EB2B04"/>
    <w:rsid w:val="00EB2D08"/>
    <w:rsid w:val="00EB2DD5"/>
    <w:rsid w:val="00EB2E69"/>
    <w:rsid w:val="00EB2FBA"/>
    <w:rsid w:val="00EB31A7"/>
    <w:rsid w:val="00EB32C8"/>
    <w:rsid w:val="00EB33A2"/>
    <w:rsid w:val="00EB34A2"/>
    <w:rsid w:val="00EB3AF7"/>
    <w:rsid w:val="00EB3FC4"/>
    <w:rsid w:val="00EB43E1"/>
    <w:rsid w:val="00EB445D"/>
    <w:rsid w:val="00EB4765"/>
    <w:rsid w:val="00EB49C2"/>
    <w:rsid w:val="00EB49F2"/>
    <w:rsid w:val="00EB4CA6"/>
    <w:rsid w:val="00EB4CEA"/>
    <w:rsid w:val="00EB4D02"/>
    <w:rsid w:val="00EB5033"/>
    <w:rsid w:val="00EB5106"/>
    <w:rsid w:val="00EB537B"/>
    <w:rsid w:val="00EB55D0"/>
    <w:rsid w:val="00EB55D8"/>
    <w:rsid w:val="00EB5738"/>
    <w:rsid w:val="00EB57BD"/>
    <w:rsid w:val="00EB5A3D"/>
    <w:rsid w:val="00EB5CE2"/>
    <w:rsid w:val="00EB60F7"/>
    <w:rsid w:val="00EB62CB"/>
    <w:rsid w:val="00EB6405"/>
    <w:rsid w:val="00EB66EE"/>
    <w:rsid w:val="00EB6C5B"/>
    <w:rsid w:val="00EB6D79"/>
    <w:rsid w:val="00EB6E5D"/>
    <w:rsid w:val="00EB6F95"/>
    <w:rsid w:val="00EB706F"/>
    <w:rsid w:val="00EB7081"/>
    <w:rsid w:val="00EB7195"/>
    <w:rsid w:val="00EB73CD"/>
    <w:rsid w:val="00EB7591"/>
    <w:rsid w:val="00EB780F"/>
    <w:rsid w:val="00EB78C1"/>
    <w:rsid w:val="00EB78C7"/>
    <w:rsid w:val="00EB7A39"/>
    <w:rsid w:val="00EB7C18"/>
    <w:rsid w:val="00EB7E2B"/>
    <w:rsid w:val="00EC0118"/>
    <w:rsid w:val="00EC0243"/>
    <w:rsid w:val="00EC03F7"/>
    <w:rsid w:val="00EC047E"/>
    <w:rsid w:val="00EC0653"/>
    <w:rsid w:val="00EC083F"/>
    <w:rsid w:val="00EC1046"/>
    <w:rsid w:val="00EC1717"/>
    <w:rsid w:val="00EC1BF2"/>
    <w:rsid w:val="00EC298F"/>
    <w:rsid w:val="00EC3051"/>
    <w:rsid w:val="00EC30D5"/>
    <w:rsid w:val="00EC31F4"/>
    <w:rsid w:val="00EC340E"/>
    <w:rsid w:val="00EC34F8"/>
    <w:rsid w:val="00EC360C"/>
    <w:rsid w:val="00EC3910"/>
    <w:rsid w:val="00EC3927"/>
    <w:rsid w:val="00EC3A1A"/>
    <w:rsid w:val="00EC3AB2"/>
    <w:rsid w:val="00EC3C42"/>
    <w:rsid w:val="00EC3E7F"/>
    <w:rsid w:val="00EC40D3"/>
    <w:rsid w:val="00EC41B0"/>
    <w:rsid w:val="00EC4316"/>
    <w:rsid w:val="00EC45CD"/>
    <w:rsid w:val="00EC4633"/>
    <w:rsid w:val="00EC46CD"/>
    <w:rsid w:val="00EC487D"/>
    <w:rsid w:val="00EC48F7"/>
    <w:rsid w:val="00EC49BB"/>
    <w:rsid w:val="00EC4FE7"/>
    <w:rsid w:val="00EC5129"/>
    <w:rsid w:val="00EC535C"/>
    <w:rsid w:val="00EC539A"/>
    <w:rsid w:val="00EC53E4"/>
    <w:rsid w:val="00EC5443"/>
    <w:rsid w:val="00EC585B"/>
    <w:rsid w:val="00EC58C0"/>
    <w:rsid w:val="00EC5906"/>
    <w:rsid w:val="00EC5984"/>
    <w:rsid w:val="00EC5B46"/>
    <w:rsid w:val="00EC6458"/>
    <w:rsid w:val="00EC6473"/>
    <w:rsid w:val="00EC6885"/>
    <w:rsid w:val="00EC68BF"/>
    <w:rsid w:val="00EC6B9D"/>
    <w:rsid w:val="00EC790B"/>
    <w:rsid w:val="00EC7ACE"/>
    <w:rsid w:val="00EC7BA2"/>
    <w:rsid w:val="00EC7DD1"/>
    <w:rsid w:val="00EC7DE0"/>
    <w:rsid w:val="00ED00AF"/>
    <w:rsid w:val="00ED010C"/>
    <w:rsid w:val="00ED01BE"/>
    <w:rsid w:val="00ED021D"/>
    <w:rsid w:val="00ED0637"/>
    <w:rsid w:val="00ED0808"/>
    <w:rsid w:val="00ED0BA5"/>
    <w:rsid w:val="00ED0C45"/>
    <w:rsid w:val="00ED0E33"/>
    <w:rsid w:val="00ED1016"/>
    <w:rsid w:val="00ED10FF"/>
    <w:rsid w:val="00ED15D9"/>
    <w:rsid w:val="00ED15E4"/>
    <w:rsid w:val="00ED16D7"/>
    <w:rsid w:val="00ED1CE0"/>
    <w:rsid w:val="00ED1DB3"/>
    <w:rsid w:val="00ED203D"/>
    <w:rsid w:val="00ED20DF"/>
    <w:rsid w:val="00ED235B"/>
    <w:rsid w:val="00ED2C13"/>
    <w:rsid w:val="00ED2E78"/>
    <w:rsid w:val="00ED2EC9"/>
    <w:rsid w:val="00ED2F82"/>
    <w:rsid w:val="00ED30E1"/>
    <w:rsid w:val="00ED3133"/>
    <w:rsid w:val="00ED3223"/>
    <w:rsid w:val="00ED33A8"/>
    <w:rsid w:val="00ED344F"/>
    <w:rsid w:val="00ED3B6F"/>
    <w:rsid w:val="00ED3E48"/>
    <w:rsid w:val="00ED43FB"/>
    <w:rsid w:val="00ED449D"/>
    <w:rsid w:val="00ED5405"/>
    <w:rsid w:val="00ED5628"/>
    <w:rsid w:val="00ED598A"/>
    <w:rsid w:val="00ED5CE2"/>
    <w:rsid w:val="00ED5F38"/>
    <w:rsid w:val="00ED62D2"/>
    <w:rsid w:val="00ED63DA"/>
    <w:rsid w:val="00ED63E1"/>
    <w:rsid w:val="00ED64E7"/>
    <w:rsid w:val="00ED65A5"/>
    <w:rsid w:val="00ED69B8"/>
    <w:rsid w:val="00ED6A6B"/>
    <w:rsid w:val="00ED6AA6"/>
    <w:rsid w:val="00ED6B6E"/>
    <w:rsid w:val="00ED6C72"/>
    <w:rsid w:val="00ED6D67"/>
    <w:rsid w:val="00ED6F87"/>
    <w:rsid w:val="00ED70EA"/>
    <w:rsid w:val="00ED7284"/>
    <w:rsid w:val="00ED72B1"/>
    <w:rsid w:val="00ED75DC"/>
    <w:rsid w:val="00ED78F4"/>
    <w:rsid w:val="00ED79BB"/>
    <w:rsid w:val="00ED7A21"/>
    <w:rsid w:val="00ED7ABE"/>
    <w:rsid w:val="00ED7D35"/>
    <w:rsid w:val="00ED7F2D"/>
    <w:rsid w:val="00EE00ED"/>
    <w:rsid w:val="00EE0244"/>
    <w:rsid w:val="00EE0CBA"/>
    <w:rsid w:val="00EE0DD7"/>
    <w:rsid w:val="00EE0EF6"/>
    <w:rsid w:val="00EE1512"/>
    <w:rsid w:val="00EE1A60"/>
    <w:rsid w:val="00EE1DC3"/>
    <w:rsid w:val="00EE2288"/>
    <w:rsid w:val="00EE22FC"/>
    <w:rsid w:val="00EE24FE"/>
    <w:rsid w:val="00EE2B31"/>
    <w:rsid w:val="00EE2FA3"/>
    <w:rsid w:val="00EE30FC"/>
    <w:rsid w:val="00EE3ABD"/>
    <w:rsid w:val="00EE3C90"/>
    <w:rsid w:val="00EE4242"/>
    <w:rsid w:val="00EE42DF"/>
    <w:rsid w:val="00EE42F3"/>
    <w:rsid w:val="00EE43B1"/>
    <w:rsid w:val="00EE442C"/>
    <w:rsid w:val="00EE4742"/>
    <w:rsid w:val="00EE4AEA"/>
    <w:rsid w:val="00EE4B35"/>
    <w:rsid w:val="00EE4DE1"/>
    <w:rsid w:val="00EE4E8F"/>
    <w:rsid w:val="00EE4F70"/>
    <w:rsid w:val="00EE557F"/>
    <w:rsid w:val="00EE5784"/>
    <w:rsid w:val="00EE58D7"/>
    <w:rsid w:val="00EE5E13"/>
    <w:rsid w:val="00EE5F70"/>
    <w:rsid w:val="00EE5F95"/>
    <w:rsid w:val="00EE6156"/>
    <w:rsid w:val="00EE65F9"/>
    <w:rsid w:val="00EE661E"/>
    <w:rsid w:val="00EE6BEC"/>
    <w:rsid w:val="00EE6D14"/>
    <w:rsid w:val="00EE6F22"/>
    <w:rsid w:val="00EE73E8"/>
    <w:rsid w:val="00EE7CF3"/>
    <w:rsid w:val="00EE7D5C"/>
    <w:rsid w:val="00EE7E46"/>
    <w:rsid w:val="00EF0455"/>
    <w:rsid w:val="00EF049E"/>
    <w:rsid w:val="00EF06A6"/>
    <w:rsid w:val="00EF0A54"/>
    <w:rsid w:val="00EF0B2B"/>
    <w:rsid w:val="00EF0C07"/>
    <w:rsid w:val="00EF1441"/>
    <w:rsid w:val="00EF14BB"/>
    <w:rsid w:val="00EF16A5"/>
    <w:rsid w:val="00EF1A95"/>
    <w:rsid w:val="00EF1B3A"/>
    <w:rsid w:val="00EF1CF4"/>
    <w:rsid w:val="00EF1D90"/>
    <w:rsid w:val="00EF203F"/>
    <w:rsid w:val="00EF22B8"/>
    <w:rsid w:val="00EF271D"/>
    <w:rsid w:val="00EF2C1A"/>
    <w:rsid w:val="00EF2C1D"/>
    <w:rsid w:val="00EF2C7F"/>
    <w:rsid w:val="00EF3015"/>
    <w:rsid w:val="00EF318F"/>
    <w:rsid w:val="00EF3757"/>
    <w:rsid w:val="00EF3778"/>
    <w:rsid w:val="00EF37AC"/>
    <w:rsid w:val="00EF40A4"/>
    <w:rsid w:val="00EF4242"/>
    <w:rsid w:val="00EF43FA"/>
    <w:rsid w:val="00EF45DF"/>
    <w:rsid w:val="00EF46D4"/>
    <w:rsid w:val="00EF49BB"/>
    <w:rsid w:val="00EF4AA3"/>
    <w:rsid w:val="00EF4B0C"/>
    <w:rsid w:val="00EF4ED7"/>
    <w:rsid w:val="00EF5243"/>
    <w:rsid w:val="00EF581C"/>
    <w:rsid w:val="00EF5B82"/>
    <w:rsid w:val="00EF6376"/>
    <w:rsid w:val="00EF6BCD"/>
    <w:rsid w:val="00EF6C68"/>
    <w:rsid w:val="00EF73FF"/>
    <w:rsid w:val="00EF7503"/>
    <w:rsid w:val="00EF7654"/>
    <w:rsid w:val="00EF7E1D"/>
    <w:rsid w:val="00EF7EC6"/>
    <w:rsid w:val="00F00133"/>
    <w:rsid w:val="00F00346"/>
    <w:rsid w:val="00F00925"/>
    <w:rsid w:val="00F00EEB"/>
    <w:rsid w:val="00F00F49"/>
    <w:rsid w:val="00F01852"/>
    <w:rsid w:val="00F01960"/>
    <w:rsid w:val="00F019E5"/>
    <w:rsid w:val="00F01D61"/>
    <w:rsid w:val="00F01E7C"/>
    <w:rsid w:val="00F02074"/>
    <w:rsid w:val="00F02357"/>
    <w:rsid w:val="00F02896"/>
    <w:rsid w:val="00F02917"/>
    <w:rsid w:val="00F02CE4"/>
    <w:rsid w:val="00F02FB8"/>
    <w:rsid w:val="00F0314D"/>
    <w:rsid w:val="00F032C2"/>
    <w:rsid w:val="00F033B1"/>
    <w:rsid w:val="00F0344D"/>
    <w:rsid w:val="00F0362B"/>
    <w:rsid w:val="00F036DF"/>
    <w:rsid w:val="00F03C9C"/>
    <w:rsid w:val="00F03CFB"/>
    <w:rsid w:val="00F03DC8"/>
    <w:rsid w:val="00F03E42"/>
    <w:rsid w:val="00F04538"/>
    <w:rsid w:val="00F04642"/>
    <w:rsid w:val="00F04888"/>
    <w:rsid w:val="00F06431"/>
    <w:rsid w:val="00F06490"/>
    <w:rsid w:val="00F0663E"/>
    <w:rsid w:val="00F0675D"/>
    <w:rsid w:val="00F069D1"/>
    <w:rsid w:val="00F06D45"/>
    <w:rsid w:val="00F06E60"/>
    <w:rsid w:val="00F06EC4"/>
    <w:rsid w:val="00F07055"/>
    <w:rsid w:val="00F07661"/>
    <w:rsid w:val="00F0776E"/>
    <w:rsid w:val="00F07946"/>
    <w:rsid w:val="00F07C3F"/>
    <w:rsid w:val="00F07DFA"/>
    <w:rsid w:val="00F07E8F"/>
    <w:rsid w:val="00F10061"/>
    <w:rsid w:val="00F10355"/>
    <w:rsid w:val="00F104E2"/>
    <w:rsid w:val="00F10B66"/>
    <w:rsid w:val="00F10BF3"/>
    <w:rsid w:val="00F10C9D"/>
    <w:rsid w:val="00F10E1A"/>
    <w:rsid w:val="00F10F50"/>
    <w:rsid w:val="00F110C7"/>
    <w:rsid w:val="00F11722"/>
    <w:rsid w:val="00F119E3"/>
    <w:rsid w:val="00F11F9C"/>
    <w:rsid w:val="00F127B0"/>
    <w:rsid w:val="00F12916"/>
    <w:rsid w:val="00F12B27"/>
    <w:rsid w:val="00F12CB7"/>
    <w:rsid w:val="00F12F3F"/>
    <w:rsid w:val="00F130D2"/>
    <w:rsid w:val="00F133AF"/>
    <w:rsid w:val="00F13419"/>
    <w:rsid w:val="00F1343F"/>
    <w:rsid w:val="00F1345C"/>
    <w:rsid w:val="00F138AA"/>
    <w:rsid w:val="00F13A41"/>
    <w:rsid w:val="00F13F00"/>
    <w:rsid w:val="00F1412A"/>
    <w:rsid w:val="00F145AF"/>
    <w:rsid w:val="00F146FB"/>
    <w:rsid w:val="00F1475E"/>
    <w:rsid w:val="00F14B8E"/>
    <w:rsid w:val="00F14D8F"/>
    <w:rsid w:val="00F14ED3"/>
    <w:rsid w:val="00F15A08"/>
    <w:rsid w:val="00F15CC4"/>
    <w:rsid w:val="00F16257"/>
    <w:rsid w:val="00F1630A"/>
    <w:rsid w:val="00F16366"/>
    <w:rsid w:val="00F16483"/>
    <w:rsid w:val="00F165BD"/>
    <w:rsid w:val="00F16F72"/>
    <w:rsid w:val="00F17336"/>
    <w:rsid w:val="00F17745"/>
    <w:rsid w:val="00F2005E"/>
    <w:rsid w:val="00F2010B"/>
    <w:rsid w:val="00F2033F"/>
    <w:rsid w:val="00F20386"/>
    <w:rsid w:val="00F204DA"/>
    <w:rsid w:val="00F2073F"/>
    <w:rsid w:val="00F208DD"/>
    <w:rsid w:val="00F20CD4"/>
    <w:rsid w:val="00F20E47"/>
    <w:rsid w:val="00F2107E"/>
    <w:rsid w:val="00F2143D"/>
    <w:rsid w:val="00F21571"/>
    <w:rsid w:val="00F21586"/>
    <w:rsid w:val="00F2177A"/>
    <w:rsid w:val="00F21912"/>
    <w:rsid w:val="00F21AE7"/>
    <w:rsid w:val="00F22019"/>
    <w:rsid w:val="00F2234A"/>
    <w:rsid w:val="00F227DB"/>
    <w:rsid w:val="00F22804"/>
    <w:rsid w:val="00F23082"/>
    <w:rsid w:val="00F2313D"/>
    <w:rsid w:val="00F231AC"/>
    <w:rsid w:val="00F23208"/>
    <w:rsid w:val="00F2339E"/>
    <w:rsid w:val="00F233FA"/>
    <w:rsid w:val="00F2366F"/>
    <w:rsid w:val="00F23EF8"/>
    <w:rsid w:val="00F23F39"/>
    <w:rsid w:val="00F2400E"/>
    <w:rsid w:val="00F2413A"/>
    <w:rsid w:val="00F24263"/>
    <w:rsid w:val="00F24308"/>
    <w:rsid w:val="00F2485C"/>
    <w:rsid w:val="00F24CCB"/>
    <w:rsid w:val="00F24EED"/>
    <w:rsid w:val="00F24FF9"/>
    <w:rsid w:val="00F250B3"/>
    <w:rsid w:val="00F2531C"/>
    <w:rsid w:val="00F25475"/>
    <w:rsid w:val="00F25B39"/>
    <w:rsid w:val="00F25E56"/>
    <w:rsid w:val="00F2617F"/>
    <w:rsid w:val="00F265ED"/>
    <w:rsid w:val="00F26E5B"/>
    <w:rsid w:val="00F26F1A"/>
    <w:rsid w:val="00F27128"/>
    <w:rsid w:val="00F2760F"/>
    <w:rsid w:val="00F278A9"/>
    <w:rsid w:val="00F27AE9"/>
    <w:rsid w:val="00F27D66"/>
    <w:rsid w:val="00F27D8A"/>
    <w:rsid w:val="00F27DE3"/>
    <w:rsid w:val="00F30008"/>
    <w:rsid w:val="00F3038C"/>
    <w:rsid w:val="00F303FB"/>
    <w:rsid w:val="00F30801"/>
    <w:rsid w:val="00F30C92"/>
    <w:rsid w:val="00F30E27"/>
    <w:rsid w:val="00F313B6"/>
    <w:rsid w:val="00F31464"/>
    <w:rsid w:val="00F31467"/>
    <w:rsid w:val="00F31BE8"/>
    <w:rsid w:val="00F31C75"/>
    <w:rsid w:val="00F31FAF"/>
    <w:rsid w:val="00F322D8"/>
    <w:rsid w:val="00F3245F"/>
    <w:rsid w:val="00F3246B"/>
    <w:rsid w:val="00F326F7"/>
    <w:rsid w:val="00F32D60"/>
    <w:rsid w:val="00F32FE0"/>
    <w:rsid w:val="00F3321D"/>
    <w:rsid w:val="00F33778"/>
    <w:rsid w:val="00F3385F"/>
    <w:rsid w:val="00F33BF3"/>
    <w:rsid w:val="00F33D56"/>
    <w:rsid w:val="00F33D7A"/>
    <w:rsid w:val="00F341F4"/>
    <w:rsid w:val="00F34378"/>
    <w:rsid w:val="00F344F3"/>
    <w:rsid w:val="00F34E99"/>
    <w:rsid w:val="00F351BF"/>
    <w:rsid w:val="00F35469"/>
    <w:rsid w:val="00F355DF"/>
    <w:rsid w:val="00F35673"/>
    <w:rsid w:val="00F358E9"/>
    <w:rsid w:val="00F3597E"/>
    <w:rsid w:val="00F35E3F"/>
    <w:rsid w:val="00F35F6A"/>
    <w:rsid w:val="00F360B9"/>
    <w:rsid w:val="00F36109"/>
    <w:rsid w:val="00F362A1"/>
    <w:rsid w:val="00F36358"/>
    <w:rsid w:val="00F3643D"/>
    <w:rsid w:val="00F3677E"/>
    <w:rsid w:val="00F36ABE"/>
    <w:rsid w:val="00F36E86"/>
    <w:rsid w:val="00F36EC9"/>
    <w:rsid w:val="00F36F83"/>
    <w:rsid w:val="00F37A5F"/>
    <w:rsid w:val="00F37C48"/>
    <w:rsid w:val="00F37D5F"/>
    <w:rsid w:val="00F37EB3"/>
    <w:rsid w:val="00F37EC3"/>
    <w:rsid w:val="00F37EEB"/>
    <w:rsid w:val="00F37F41"/>
    <w:rsid w:val="00F37FAC"/>
    <w:rsid w:val="00F40025"/>
    <w:rsid w:val="00F40429"/>
    <w:rsid w:val="00F406ED"/>
    <w:rsid w:val="00F4076D"/>
    <w:rsid w:val="00F40968"/>
    <w:rsid w:val="00F40DEB"/>
    <w:rsid w:val="00F41320"/>
    <w:rsid w:val="00F41BB7"/>
    <w:rsid w:val="00F41CB1"/>
    <w:rsid w:val="00F42263"/>
    <w:rsid w:val="00F425D2"/>
    <w:rsid w:val="00F42F16"/>
    <w:rsid w:val="00F43045"/>
    <w:rsid w:val="00F432C7"/>
    <w:rsid w:val="00F43400"/>
    <w:rsid w:val="00F4362D"/>
    <w:rsid w:val="00F4388A"/>
    <w:rsid w:val="00F43D94"/>
    <w:rsid w:val="00F43E82"/>
    <w:rsid w:val="00F44125"/>
    <w:rsid w:val="00F4418B"/>
    <w:rsid w:val="00F44507"/>
    <w:rsid w:val="00F44633"/>
    <w:rsid w:val="00F44C8D"/>
    <w:rsid w:val="00F452C3"/>
    <w:rsid w:val="00F45374"/>
    <w:rsid w:val="00F4581E"/>
    <w:rsid w:val="00F458A2"/>
    <w:rsid w:val="00F45B73"/>
    <w:rsid w:val="00F45DCC"/>
    <w:rsid w:val="00F45DD7"/>
    <w:rsid w:val="00F4605E"/>
    <w:rsid w:val="00F460C1"/>
    <w:rsid w:val="00F4616E"/>
    <w:rsid w:val="00F4638D"/>
    <w:rsid w:val="00F464BC"/>
    <w:rsid w:val="00F46706"/>
    <w:rsid w:val="00F46B3A"/>
    <w:rsid w:val="00F46C9F"/>
    <w:rsid w:val="00F46DDD"/>
    <w:rsid w:val="00F47298"/>
    <w:rsid w:val="00F47DFA"/>
    <w:rsid w:val="00F47E6B"/>
    <w:rsid w:val="00F50018"/>
    <w:rsid w:val="00F5008B"/>
    <w:rsid w:val="00F50494"/>
    <w:rsid w:val="00F50694"/>
    <w:rsid w:val="00F5079B"/>
    <w:rsid w:val="00F509BE"/>
    <w:rsid w:val="00F514E4"/>
    <w:rsid w:val="00F514ED"/>
    <w:rsid w:val="00F51523"/>
    <w:rsid w:val="00F51649"/>
    <w:rsid w:val="00F51844"/>
    <w:rsid w:val="00F51A9E"/>
    <w:rsid w:val="00F51B12"/>
    <w:rsid w:val="00F51C8E"/>
    <w:rsid w:val="00F51D2A"/>
    <w:rsid w:val="00F51F36"/>
    <w:rsid w:val="00F52011"/>
    <w:rsid w:val="00F5211B"/>
    <w:rsid w:val="00F52408"/>
    <w:rsid w:val="00F524BD"/>
    <w:rsid w:val="00F52601"/>
    <w:rsid w:val="00F52610"/>
    <w:rsid w:val="00F52690"/>
    <w:rsid w:val="00F527DB"/>
    <w:rsid w:val="00F52888"/>
    <w:rsid w:val="00F52952"/>
    <w:rsid w:val="00F52A76"/>
    <w:rsid w:val="00F52AC5"/>
    <w:rsid w:val="00F52AE3"/>
    <w:rsid w:val="00F52BBE"/>
    <w:rsid w:val="00F52C8D"/>
    <w:rsid w:val="00F5354D"/>
    <w:rsid w:val="00F53981"/>
    <w:rsid w:val="00F53B37"/>
    <w:rsid w:val="00F5404D"/>
    <w:rsid w:val="00F54354"/>
    <w:rsid w:val="00F54493"/>
    <w:rsid w:val="00F544DB"/>
    <w:rsid w:val="00F54635"/>
    <w:rsid w:val="00F54948"/>
    <w:rsid w:val="00F54A96"/>
    <w:rsid w:val="00F54B7A"/>
    <w:rsid w:val="00F551A2"/>
    <w:rsid w:val="00F55231"/>
    <w:rsid w:val="00F55282"/>
    <w:rsid w:val="00F55343"/>
    <w:rsid w:val="00F564B4"/>
    <w:rsid w:val="00F56633"/>
    <w:rsid w:val="00F56704"/>
    <w:rsid w:val="00F56AD3"/>
    <w:rsid w:val="00F57A30"/>
    <w:rsid w:val="00F57AA6"/>
    <w:rsid w:val="00F57CFE"/>
    <w:rsid w:val="00F57E46"/>
    <w:rsid w:val="00F602BB"/>
    <w:rsid w:val="00F602E2"/>
    <w:rsid w:val="00F606ED"/>
    <w:rsid w:val="00F6071A"/>
    <w:rsid w:val="00F60983"/>
    <w:rsid w:val="00F609F2"/>
    <w:rsid w:val="00F60BAE"/>
    <w:rsid w:val="00F60C21"/>
    <w:rsid w:val="00F60DEC"/>
    <w:rsid w:val="00F610F6"/>
    <w:rsid w:val="00F61353"/>
    <w:rsid w:val="00F6148D"/>
    <w:rsid w:val="00F61898"/>
    <w:rsid w:val="00F61D05"/>
    <w:rsid w:val="00F6201E"/>
    <w:rsid w:val="00F62820"/>
    <w:rsid w:val="00F62A26"/>
    <w:rsid w:val="00F62BBC"/>
    <w:rsid w:val="00F6323F"/>
    <w:rsid w:val="00F636CA"/>
    <w:rsid w:val="00F63766"/>
    <w:rsid w:val="00F63B18"/>
    <w:rsid w:val="00F63BA9"/>
    <w:rsid w:val="00F63E5F"/>
    <w:rsid w:val="00F641DD"/>
    <w:rsid w:val="00F642A9"/>
    <w:rsid w:val="00F64634"/>
    <w:rsid w:val="00F64703"/>
    <w:rsid w:val="00F64951"/>
    <w:rsid w:val="00F64985"/>
    <w:rsid w:val="00F64BEC"/>
    <w:rsid w:val="00F6502F"/>
    <w:rsid w:val="00F650BC"/>
    <w:rsid w:val="00F65134"/>
    <w:rsid w:val="00F65275"/>
    <w:rsid w:val="00F65350"/>
    <w:rsid w:val="00F653AA"/>
    <w:rsid w:val="00F653F7"/>
    <w:rsid w:val="00F65AD1"/>
    <w:rsid w:val="00F65E87"/>
    <w:rsid w:val="00F6600F"/>
    <w:rsid w:val="00F66151"/>
    <w:rsid w:val="00F670CC"/>
    <w:rsid w:val="00F67BF1"/>
    <w:rsid w:val="00F68BD1"/>
    <w:rsid w:val="00F703D6"/>
    <w:rsid w:val="00F70466"/>
    <w:rsid w:val="00F70542"/>
    <w:rsid w:val="00F706AC"/>
    <w:rsid w:val="00F70A09"/>
    <w:rsid w:val="00F70E2C"/>
    <w:rsid w:val="00F70EE1"/>
    <w:rsid w:val="00F71326"/>
    <w:rsid w:val="00F71335"/>
    <w:rsid w:val="00F71407"/>
    <w:rsid w:val="00F71481"/>
    <w:rsid w:val="00F71B48"/>
    <w:rsid w:val="00F71E5D"/>
    <w:rsid w:val="00F71E66"/>
    <w:rsid w:val="00F71F96"/>
    <w:rsid w:val="00F72008"/>
    <w:rsid w:val="00F72112"/>
    <w:rsid w:val="00F72166"/>
    <w:rsid w:val="00F72219"/>
    <w:rsid w:val="00F7236D"/>
    <w:rsid w:val="00F725BD"/>
    <w:rsid w:val="00F72617"/>
    <w:rsid w:val="00F726AE"/>
    <w:rsid w:val="00F72BF3"/>
    <w:rsid w:val="00F72EA1"/>
    <w:rsid w:val="00F72EB2"/>
    <w:rsid w:val="00F72F6B"/>
    <w:rsid w:val="00F735C2"/>
    <w:rsid w:val="00F737DF"/>
    <w:rsid w:val="00F73885"/>
    <w:rsid w:val="00F738F2"/>
    <w:rsid w:val="00F73A6C"/>
    <w:rsid w:val="00F73B43"/>
    <w:rsid w:val="00F73CCB"/>
    <w:rsid w:val="00F74124"/>
    <w:rsid w:val="00F74191"/>
    <w:rsid w:val="00F742A1"/>
    <w:rsid w:val="00F74542"/>
    <w:rsid w:val="00F74ABE"/>
    <w:rsid w:val="00F74AC4"/>
    <w:rsid w:val="00F74AC8"/>
    <w:rsid w:val="00F74B2C"/>
    <w:rsid w:val="00F74D3B"/>
    <w:rsid w:val="00F75119"/>
    <w:rsid w:val="00F7576D"/>
    <w:rsid w:val="00F762EE"/>
    <w:rsid w:val="00F763BC"/>
    <w:rsid w:val="00F76457"/>
    <w:rsid w:val="00F7675C"/>
    <w:rsid w:val="00F76A8D"/>
    <w:rsid w:val="00F76F00"/>
    <w:rsid w:val="00F77022"/>
    <w:rsid w:val="00F77718"/>
    <w:rsid w:val="00F77A91"/>
    <w:rsid w:val="00F77D1A"/>
    <w:rsid w:val="00F802A9"/>
    <w:rsid w:val="00F806B0"/>
    <w:rsid w:val="00F80874"/>
    <w:rsid w:val="00F8093D"/>
    <w:rsid w:val="00F80CC1"/>
    <w:rsid w:val="00F80D01"/>
    <w:rsid w:val="00F80E24"/>
    <w:rsid w:val="00F8109F"/>
    <w:rsid w:val="00F81457"/>
    <w:rsid w:val="00F814F2"/>
    <w:rsid w:val="00F8151B"/>
    <w:rsid w:val="00F81A21"/>
    <w:rsid w:val="00F81C5D"/>
    <w:rsid w:val="00F82156"/>
    <w:rsid w:val="00F82360"/>
    <w:rsid w:val="00F82914"/>
    <w:rsid w:val="00F82D0A"/>
    <w:rsid w:val="00F830EC"/>
    <w:rsid w:val="00F832F6"/>
    <w:rsid w:val="00F832F9"/>
    <w:rsid w:val="00F8330D"/>
    <w:rsid w:val="00F83487"/>
    <w:rsid w:val="00F83495"/>
    <w:rsid w:val="00F83613"/>
    <w:rsid w:val="00F83949"/>
    <w:rsid w:val="00F83CB1"/>
    <w:rsid w:val="00F841B0"/>
    <w:rsid w:val="00F8494F"/>
    <w:rsid w:val="00F84A31"/>
    <w:rsid w:val="00F84A65"/>
    <w:rsid w:val="00F84AC2"/>
    <w:rsid w:val="00F84BBD"/>
    <w:rsid w:val="00F84E4D"/>
    <w:rsid w:val="00F85183"/>
    <w:rsid w:val="00F851F6"/>
    <w:rsid w:val="00F8567B"/>
    <w:rsid w:val="00F857D1"/>
    <w:rsid w:val="00F85918"/>
    <w:rsid w:val="00F859E9"/>
    <w:rsid w:val="00F85A42"/>
    <w:rsid w:val="00F85D43"/>
    <w:rsid w:val="00F85FD2"/>
    <w:rsid w:val="00F861F9"/>
    <w:rsid w:val="00F8669C"/>
    <w:rsid w:val="00F86705"/>
    <w:rsid w:val="00F8683C"/>
    <w:rsid w:val="00F86CD6"/>
    <w:rsid w:val="00F86CF0"/>
    <w:rsid w:val="00F86DC1"/>
    <w:rsid w:val="00F87BE7"/>
    <w:rsid w:val="00F87CD7"/>
    <w:rsid w:val="00F87CFB"/>
    <w:rsid w:val="00F87D0E"/>
    <w:rsid w:val="00F87D95"/>
    <w:rsid w:val="00F90AD5"/>
    <w:rsid w:val="00F90C8E"/>
    <w:rsid w:val="00F90FFB"/>
    <w:rsid w:val="00F91027"/>
    <w:rsid w:val="00F9157E"/>
    <w:rsid w:val="00F916D8"/>
    <w:rsid w:val="00F91B1F"/>
    <w:rsid w:val="00F91EA6"/>
    <w:rsid w:val="00F9271D"/>
    <w:rsid w:val="00F92E82"/>
    <w:rsid w:val="00F92F37"/>
    <w:rsid w:val="00F92FE5"/>
    <w:rsid w:val="00F9332F"/>
    <w:rsid w:val="00F93669"/>
    <w:rsid w:val="00F9381C"/>
    <w:rsid w:val="00F9387A"/>
    <w:rsid w:val="00F938C9"/>
    <w:rsid w:val="00F93B1D"/>
    <w:rsid w:val="00F93D13"/>
    <w:rsid w:val="00F94326"/>
    <w:rsid w:val="00F9441E"/>
    <w:rsid w:val="00F94A7B"/>
    <w:rsid w:val="00F94DD3"/>
    <w:rsid w:val="00F951D6"/>
    <w:rsid w:val="00F95428"/>
    <w:rsid w:val="00F95777"/>
    <w:rsid w:val="00F95B29"/>
    <w:rsid w:val="00F95BAB"/>
    <w:rsid w:val="00F95C84"/>
    <w:rsid w:val="00F95D53"/>
    <w:rsid w:val="00F96012"/>
    <w:rsid w:val="00F96207"/>
    <w:rsid w:val="00F964FC"/>
    <w:rsid w:val="00F96544"/>
    <w:rsid w:val="00F96801"/>
    <w:rsid w:val="00F96A3C"/>
    <w:rsid w:val="00F96B7B"/>
    <w:rsid w:val="00F96CA0"/>
    <w:rsid w:val="00F96D44"/>
    <w:rsid w:val="00F96ED8"/>
    <w:rsid w:val="00F96F38"/>
    <w:rsid w:val="00F9758E"/>
    <w:rsid w:val="00F97854"/>
    <w:rsid w:val="00F97A1B"/>
    <w:rsid w:val="00F97B01"/>
    <w:rsid w:val="00F97D9B"/>
    <w:rsid w:val="00FA0362"/>
    <w:rsid w:val="00FA0710"/>
    <w:rsid w:val="00FA08AE"/>
    <w:rsid w:val="00FA0DCA"/>
    <w:rsid w:val="00FA0F56"/>
    <w:rsid w:val="00FA10DF"/>
    <w:rsid w:val="00FA112F"/>
    <w:rsid w:val="00FA13DA"/>
    <w:rsid w:val="00FA17A5"/>
    <w:rsid w:val="00FA1858"/>
    <w:rsid w:val="00FA18B5"/>
    <w:rsid w:val="00FA194E"/>
    <w:rsid w:val="00FA1D22"/>
    <w:rsid w:val="00FA2223"/>
    <w:rsid w:val="00FA22D7"/>
    <w:rsid w:val="00FA2528"/>
    <w:rsid w:val="00FA2788"/>
    <w:rsid w:val="00FA28ED"/>
    <w:rsid w:val="00FA28F9"/>
    <w:rsid w:val="00FA293E"/>
    <w:rsid w:val="00FA2B5E"/>
    <w:rsid w:val="00FA2F12"/>
    <w:rsid w:val="00FA2F27"/>
    <w:rsid w:val="00FA382B"/>
    <w:rsid w:val="00FA3A2E"/>
    <w:rsid w:val="00FA4168"/>
    <w:rsid w:val="00FA4241"/>
    <w:rsid w:val="00FA458E"/>
    <w:rsid w:val="00FA499F"/>
    <w:rsid w:val="00FA4ACB"/>
    <w:rsid w:val="00FA4EA3"/>
    <w:rsid w:val="00FA561C"/>
    <w:rsid w:val="00FA5695"/>
    <w:rsid w:val="00FA597F"/>
    <w:rsid w:val="00FA60ED"/>
    <w:rsid w:val="00FA6419"/>
    <w:rsid w:val="00FA6930"/>
    <w:rsid w:val="00FA6EF4"/>
    <w:rsid w:val="00FA6F0C"/>
    <w:rsid w:val="00FA72A9"/>
    <w:rsid w:val="00FA7C79"/>
    <w:rsid w:val="00FB002C"/>
    <w:rsid w:val="00FB05E1"/>
    <w:rsid w:val="00FB06FE"/>
    <w:rsid w:val="00FB0E75"/>
    <w:rsid w:val="00FB12B8"/>
    <w:rsid w:val="00FB13EC"/>
    <w:rsid w:val="00FB14FD"/>
    <w:rsid w:val="00FB15EA"/>
    <w:rsid w:val="00FB18EB"/>
    <w:rsid w:val="00FB205B"/>
    <w:rsid w:val="00FB2185"/>
    <w:rsid w:val="00FB22A7"/>
    <w:rsid w:val="00FB233A"/>
    <w:rsid w:val="00FB24CB"/>
    <w:rsid w:val="00FB2648"/>
    <w:rsid w:val="00FB2701"/>
    <w:rsid w:val="00FB2740"/>
    <w:rsid w:val="00FB2B47"/>
    <w:rsid w:val="00FB2F17"/>
    <w:rsid w:val="00FB2FB6"/>
    <w:rsid w:val="00FB3943"/>
    <w:rsid w:val="00FB3971"/>
    <w:rsid w:val="00FB3C8B"/>
    <w:rsid w:val="00FB3D72"/>
    <w:rsid w:val="00FB3E90"/>
    <w:rsid w:val="00FB4E6A"/>
    <w:rsid w:val="00FB4FFF"/>
    <w:rsid w:val="00FB515C"/>
    <w:rsid w:val="00FB52CD"/>
    <w:rsid w:val="00FB54E2"/>
    <w:rsid w:val="00FB5516"/>
    <w:rsid w:val="00FB55DD"/>
    <w:rsid w:val="00FB55EA"/>
    <w:rsid w:val="00FB5627"/>
    <w:rsid w:val="00FB580E"/>
    <w:rsid w:val="00FB597E"/>
    <w:rsid w:val="00FB5F88"/>
    <w:rsid w:val="00FB6047"/>
    <w:rsid w:val="00FB60B3"/>
    <w:rsid w:val="00FB60ED"/>
    <w:rsid w:val="00FB613D"/>
    <w:rsid w:val="00FB6247"/>
    <w:rsid w:val="00FB63D1"/>
    <w:rsid w:val="00FB678F"/>
    <w:rsid w:val="00FB68F8"/>
    <w:rsid w:val="00FB6D5C"/>
    <w:rsid w:val="00FB6FFE"/>
    <w:rsid w:val="00FB72B6"/>
    <w:rsid w:val="00FB755D"/>
    <w:rsid w:val="00FB7661"/>
    <w:rsid w:val="00FB7871"/>
    <w:rsid w:val="00FB78B0"/>
    <w:rsid w:val="00FB7B69"/>
    <w:rsid w:val="00FC0AFD"/>
    <w:rsid w:val="00FC0C87"/>
    <w:rsid w:val="00FC0CD9"/>
    <w:rsid w:val="00FC0D2E"/>
    <w:rsid w:val="00FC155D"/>
    <w:rsid w:val="00FC1C0E"/>
    <w:rsid w:val="00FC1D5C"/>
    <w:rsid w:val="00FC2171"/>
    <w:rsid w:val="00FC23E6"/>
    <w:rsid w:val="00FC2450"/>
    <w:rsid w:val="00FC25CB"/>
    <w:rsid w:val="00FC25EB"/>
    <w:rsid w:val="00FC271A"/>
    <w:rsid w:val="00FC283E"/>
    <w:rsid w:val="00FC33F9"/>
    <w:rsid w:val="00FC3716"/>
    <w:rsid w:val="00FC3BDB"/>
    <w:rsid w:val="00FC409B"/>
    <w:rsid w:val="00FC40E0"/>
    <w:rsid w:val="00FC4150"/>
    <w:rsid w:val="00FC452A"/>
    <w:rsid w:val="00FC5544"/>
    <w:rsid w:val="00FC56D2"/>
    <w:rsid w:val="00FC5B06"/>
    <w:rsid w:val="00FC5B70"/>
    <w:rsid w:val="00FC5BD4"/>
    <w:rsid w:val="00FC5E0B"/>
    <w:rsid w:val="00FC61C7"/>
    <w:rsid w:val="00FC6751"/>
    <w:rsid w:val="00FC680E"/>
    <w:rsid w:val="00FC6B23"/>
    <w:rsid w:val="00FC740C"/>
    <w:rsid w:val="00FC7EA1"/>
    <w:rsid w:val="00FD00C5"/>
    <w:rsid w:val="00FD01C9"/>
    <w:rsid w:val="00FD0225"/>
    <w:rsid w:val="00FD0514"/>
    <w:rsid w:val="00FD0676"/>
    <w:rsid w:val="00FD0757"/>
    <w:rsid w:val="00FD0B8E"/>
    <w:rsid w:val="00FD0BD8"/>
    <w:rsid w:val="00FD1780"/>
    <w:rsid w:val="00FD1930"/>
    <w:rsid w:val="00FD1F10"/>
    <w:rsid w:val="00FD22F2"/>
    <w:rsid w:val="00FD2316"/>
    <w:rsid w:val="00FD2805"/>
    <w:rsid w:val="00FD2BEB"/>
    <w:rsid w:val="00FD33E0"/>
    <w:rsid w:val="00FD3413"/>
    <w:rsid w:val="00FD387A"/>
    <w:rsid w:val="00FD3908"/>
    <w:rsid w:val="00FD3A19"/>
    <w:rsid w:val="00FD3A7D"/>
    <w:rsid w:val="00FD3AC3"/>
    <w:rsid w:val="00FD3C68"/>
    <w:rsid w:val="00FD3F60"/>
    <w:rsid w:val="00FD3FEE"/>
    <w:rsid w:val="00FD44D1"/>
    <w:rsid w:val="00FD4526"/>
    <w:rsid w:val="00FD465E"/>
    <w:rsid w:val="00FD4909"/>
    <w:rsid w:val="00FD49F8"/>
    <w:rsid w:val="00FD4AB2"/>
    <w:rsid w:val="00FD4ACE"/>
    <w:rsid w:val="00FD4BB9"/>
    <w:rsid w:val="00FD4C3C"/>
    <w:rsid w:val="00FD5368"/>
    <w:rsid w:val="00FD5F8B"/>
    <w:rsid w:val="00FD61A5"/>
    <w:rsid w:val="00FD6252"/>
    <w:rsid w:val="00FD69D8"/>
    <w:rsid w:val="00FD6D73"/>
    <w:rsid w:val="00FD7301"/>
    <w:rsid w:val="00FD753F"/>
    <w:rsid w:val="00FD7A91"/>
    <w:rsid w:val="00FD7B76"/>
    <w:rsid w:val="00FE0201"/>
    <w:rsid w:val="00FE0251"/>
    <w:rsid w:val="00FE028B"/>
    <w:rsid w:val="00FE0362"/>
    <w:rsid w:val="00FE0922"/>
    <w:rsid w:val="00FE0988"/>
    <w:rsid w:val="00FE0D84"/>
    <w:rsid w:val="00FE1058"/>
    <w:rsid w:val="00FE1183"/>
    <w:rsid w:val="00FE169F"/>
    <w:rsid w:val="00FE1873"/>
    <w:rsid w:val="00FE1AA8"/>
    <w:rsid w:val="00FE208B"/>
    <w:rsid w:val="00FE21E9"/>
    <w:rsid w:val="00FE285A"/>
    <w:rsid w:val="00FE2C6E"/>
    <w:rsid w:val="00FE2D0C"/>
    <w:rsid w:val="00FE2DAF"/>
    <w:rsid w:val="00FE2FD6"/>
    <w:rsid w:val="00FE332C"/>
    <w:rsid w:val="00FE333C"/>
    <w:rsid w:val="00FE37BE"/>
    <w:rsid w:val="00FE3B1D"/>
    <w:rsid w:val="00FE3CA6"/>
    <w:rsid w:val="00FE3EA8"/>
    <w:rsid w:val="00FE3F8E"/>
    <w:rsid w:val="00FE4003"/>
    <w:rsid w:val="00FE418F"/>
    <w:rsid w:val="00FE442F"/>
    <w:rsid w:val="00FE45A3"/>
    <w:rsid w:val="00FE48A1"/>
    <w:rsid w:val="00FE49C7"/>
    <w:rsid w:val="00FE4C73"/>
    <w:rsid w:val="00FE5122"/>
    <w:rsid w:val="00FE5215"/>
    <w:rsid w:val="00FE5387"/>
    <w:rsid w:val="00FE5444"/>
    <w:rsid w:val="00FE57A0"/>
    <w:rsid w:val="00FE5B82"/>
    <w:rsid w:val="00FE5BE5"/>
    <w:rsid w:val="00FE622F"/>
    <w:rsid w:val="00FE647D"/>
    <w:rsid w:val="00FE668D"/>
    <w:rsid w:val="00FE6A3A"/>
    <w:rsid w:val="00FE6C3E"/>
    <w:rsid w:val="00FE6C68"/>
    <w:rsid w:val="00FE6C90"/>
    <w:rsid w:val="00FE784D"/>
    <w:rsid w:val="00FE7B03"/>
    <w:rsid w:val="00FF0178"/>
    <w:rsid w:val="00FF0200"/>
    <w:rsid w:val="00FF086F"/>
    <w:rsid w:val="00FF0CBE"/>
    <w:rsid w:val="00FF13BC"/>
    <w:rsid w:val="00FF1783"/>
    <w:rsid w:val="00FF1FDB"/>
    <w:rsid w:val="00FF22A2"/>
    <w:rsid w:val="00FF232F"/>
    <w:rsid w:val="00FF24BC"/>
    <w:rsid w:val="00FF251C"/>
    <w:rsid w:val="00FF2ACC"/>
    <w:rsid w:val="00FF2D73"/>
    <w:rsid w:val="00FF2EC4"/>
    <w:rsid w:val="00FF2F68"/>
    <w:rsid w:val="00FF30C0"/>
    <w:rsid w:val="00FF320C"/>
    <w:rsid w:val="00FF330E"/>
    <w:rsid w:val="00FF403D"/>
    <w:rsid w:val="00FF412C"/>
    <w:rsid w:val="00FF428F"/>
    <w:rsid w:val="00FF433B"/>
    <w:rsid w:val="00FF4348"/>
    <w:rsid w:val="00FF47CE"/>
    <w:rsid w:val="00FF48BB"/>
    <w:rsid w:val="00FF4A86"/>
    <w:rsid w:val="00FF4E45"/>
    <w:rsid w:val="00FF53B1"/>
    <w:rsid w:val="00FF5428"/>
    <w:rsid w:val="00FF564B"/>
    <w:rsid w:val="00FF5747"/>
    <w:rsid w:val="00FF5EB2"/>
    <w:rsid w:val="00FF668F"/>
    <w:rsid w:val="00FF6BE2"/>
    <w:rsid w:val="00FF6C1E"/>
    <w:rsid w:val="00FF71D9"/>
    <w:rsid w:val="00FF73A2"/>
    <w:rsid w:val="00FF73C4"/>
    <w:rsid w:val="00FF7442"/>
    <w:rsid w:val="00FF76F4"/>
    <w:rsid w:val="00FF77B1"/>
    <w:rsid w:val="00FF78F5"/>
    <w:rsid w:val="00FF7B3C"/>
    <w:rsid w:val="01051A0B"/>
    <w:rsid w:val="010D91FB"/>
    <w:rsid w:val="01AA7C30"/>
    <w:rsid w:val="026DA3BE"/>
    <w:rsid w:val="0284A3E4"/>
    <w:rsid w:val="0293D568"/>
    <w:rsid w:val="029AA396"/>
    <w:rsid w:val="029CDE2A"/>
    <w:rsid w:val="02B1E591"/>
    <w:rsid w:val="0302A064"/>
    <w:rsid w:val="030C62E0"/>
    <w:rsid w:val="0311DD83"/>
    <w:rsid w:val="0320AFB5"/>
    <w:rsid w:val="03266EEA"/>
    <w:rsid w:val="03363BE0"/>
    <w:rsid w:val="03406EEE"/>
    <w:rsid w:val="036AE822"/>
    <w:rsid w:val="03703410"/>
    <w:rsid w:val="0370F7C6"/>
    <w:rsid w:val="039851B4"/>
    <w:rsid w:val="03B2D0AB"/>
    <w:rsid w:val="03D1D223"/>
    <w:rsid w:val="03D487C9"/>
    <w:rsid w:val="03DB97D8"/>
    <w:rsid w:val="04006FC2"/>
    <w:rsid w:val="0406D8D6"/>
    <w:rsid w:val="041A66F5"/>
    <w:rsid w:val="042CEC39"/>
    <w:rsid w:val="04312460"/>
    <w:rsid w:val="046753A2"/>
    <w:rsid w:val="04750E78"/>
    <w:rsid w:val="048DB194"/>
    <w:rsid w:val="049E2DB5"/>
    <w:rsid w:val="04B1398C"/>
    <w:rsid w:val="04BF03F1"/>
    <w:rsid w:val="04C32E91"/>
    <w:rsid w:val="04DE5AD2"/>
    <w:rsid w:val="04EB517F"/>
    <w:rsid w:val="04FF2A2D"/>
    <w:rsid w:val="051ECD47"/>
    <w:rsid w:val="0521BB29"/>
    <w:rsid w:val="053BB34F"/>
    <w:rsid w:val="05738A46"/>
    <w:rsid w:val="05753A18"/>
    <w:rsid w:val="0578C52F"/>
    <w:rsid w:val="05B31E79"/>
    <w:rsid w:val="05CB47A0"/>
    <w:rsid w:val="05CEC273"/>
    <w:rsid w:val="05DA59D7"/>
    <w:rsid w:val="05E5227E"/>
    <w:rsid w:val="05F15A98"/>
    <w:rsid w:val="0603BA37"/>
    <w:rsid w:val="060D406D"/>
    <w:rsid w:val="063C228E"/>
    <w:rsid w:val="0642E045"/>
    <w:rsid w:val="066EA2BB"/>
    <w:rsid w:val="0675CDF7"/>
    <w:rsid w:val="0680768E"/>
    <w:rsid w:val="070C4752"/>
    <w:rsid w:val="070FCBD9"/>
    <w:rsid w:val="071ECD31"/>
    <w:rsid w:val="0734A8B2"/>
    <w:rsid w:val="0742C8AB"/>
    <w:rsid w:val="07516A77"/>
    <w:rsid w:val="075B0D07"/>
    <w:rsid w:val="0767A67E"/>
    <w:rsid w:val="0774D8A4"/>
    <w:rsid w:val="079FD125"/>
    <w:rsid w:val="07E81001"/>
    <w:rsid w:val="07EF935C"/>
    <w:rsid w:val="08188EC4"/>
    <w:rsid w:val="082483E4"/>
    <w:rsid w:val="082D1570"/>
    <w:rsid w:val="082FBEE3"/>
    <w:rsid w:val="0864081E"/>
    <w:rsid w:val="0887A7C2"/>
    <w:rsid w:val="088B74BC"/>
    <w:rsid w:val="08923DEA"/>
    <w:rsid w:val="08C5E0C0"/>
    <w:rsid w:val="08EDE9A2"/>
    <w:rsid w:val="08F1B68A"/>
    <w:rsid w:val="0909CC99"/>
    <w:rsid w:val="091E066A"/>
    <w:rsid w:val="09283FC3"/>
    <w:rsid w:val="09291C14"/>
    <w:rsid w:val="093EE977"/>
    <w:rsid w:val="0942A727"/>
    <w:rsid w:val="09589858"/>
    <w:rsid w:val="099BDBFE"/>
    <w:rsid w:val="09E3C3A0"/>
    <w:rsid w:val="09F29A24"/>
    <w:rsid w:val="09FA989D"/>
    <w:rsid w:val="0A377BCC"/>
    <w:rsid w:val="0A3BA1CC"/>
    <w:rsid w:val="0A545567"/>
    <w:rsid w:val="0A6C1F3D"/>
    <w:rsid w:val="0A800143"/>
    <w:rsid w:val="0A821F45"/>
    <w:rsid w:val="0A84A02C"/>
    <w:rsid w:val="0A989B9B"/>
    <w:rsid w:val="0A9DEE05"/>
    <w:rsid w:val="0AA2FE27"/>
    <w:rsid w:val="0AB85B95"/>
    <w:rsid w:val="0ABDE12C"/>
    <w:rsid w:val="0AD774B5"/>
    <w:rsid w:val="0AE2B77D"/>
    <w:rsid w:val="0AEF1CD8"/>
    <w:rsid w:val="0AFCBDDD"/>
    <w:rsid w:val="0B085A65"/>
    <w:rsid w:val="0B09CF79"/>
    <w:rsid w:val="0B0AE756"/>
    <w:rsid w:val="0B243F99"/>
    <w:rsid w:val="0B2A5B4C"/>
    <w:rsid w:val="0B2EFC67"/>
    <w:rsid w:val="0B90B36B"/>
    <w:rsid w:val="0BBB338B"/>
    <w:rsid w:val="0C173260"/>
    <w:rsid w:val="0C2BB395"/>
    <w:rsid w:val="0C3DF08B"/>
    <w:rsid w:val="0C4E9E79"/>
    <w:rsid w:val="0C5B8738"/>
    <w:rsid w:val="0C7877DF"/>
    <w:rsid w:val="0C88C9EF"/>
    <w:rsid w:val="0C8FC3CB"/>
    <w:rsid w:val="0C90F457"/>
    <w:rsid w:val="0C9ABFD4"/>
    <w:rsid w:val="0CA47942"/>
    <w:rsid w:val="0D1733F1"/>
    <w:rsid w:val="0D6A58BF"/>
    <w:rsid w:val="0D796CAB"/>
    <w:rsid w:val="0D80446E"/>
    <w:rsid w:val="0DBADF34"/>
    <w:rsid w:val="0DD8AB8B"/>
    <w:rsid w:val="0DF7975B"/>
    <w:rsid w:val="0DFC8D37"/>
    <w:rsid w:val="0E08D48A"/>
    <w:rsid w:val="0E16332A"/>
    <w:rsid w:val="0E478A29"/>
    <w:rsid w:val="0E71A8D6"/>
    <w:rsid w:val="0E896A81"/>
    <w:rsid w:val="0E921106"/>
    <w:rsid w:val="0E9392CC"/>
    <w:rsid w:val="0E98B20B"/>
    <w:rsid w:val="0EC3DC13"/>
    <w:rsid w:val="0EDE12B1"/>
    <w:rsid w:val="0EECA6B4"/>
    <w:rsid w:val="0F08AD43"/>
    <w:rsid w:val="0F32E3DE"/>
    <w:rsid w:val="0F6038F5"/>
    <w:rsid w:val="0F90B4BB"/>
    <w:rsid w:val="0FC590CE"/>
    <w:rsid w:val="0FCD2067"/>
    <w:rsid w:val="0FD0B6D4"/>
    <w:rsid w:val="0FD3FCD9"/>
    <w:rsid w:val="0FDB4DDE"/>
    <w:rsid w:val="0FDDE06C"/>
    <w:rsid w:val="10503F4F"/>
    <w:rsid w:val="105FAC74"/>
    <w:rsid w:val="108D8151"/>
    <w:rsid w:val="108FE9EE"/>
    <w:rsid w:val="10B97341"/>
    <w:rsid w:val="10E0A654"/>
    <w:rsid w:val="11162BAB"/>
    <w:rsid w:val="117A3C6C"/>
    <w:rsid w:val="1186DE82"/>
    <w:rsid w:val="11B81F00"/>
    <w:rsid w:val="1221FBA4"/>
    <w:rsid w:val="12258D4B"/>
    <w:rsid w:val="122DAC4B"/>
    <w:rsid w:val="123394E9"/>
    <w:rsid w:val="124D4259"/>
    <w:rsid w:val="1257AFFA"/>
    <w:rsid w:val="1267F74C"/>
    <w:rsid w:val="12693E65"/>
    <w:rsid w:val="12DD01C0"/>
    <w:rsid w:val="12ED478A"/>
    <w:rsid w:val="12F7C148"/>
    <w:rsid w:val="12F8EF28"/>
    <w:rsid w:val="132AD69C"/>
    <w:rsid w:val="13537E37"/>
    <w:rsid w:val="1367262A"/>
    <w:rsid w:val="13728C1B"/>
    <w:rsid w:val="137509DF"/>
    <w:rsid w:val="137C692D"/>
    <w:rsid w:val="137F0C97"/>
    <w:rsid w:val="139C8FDF"/>
    <w:rsid w:val="13C6C944"/>
    <w:rsid w:val="13F01DCE"/>
    <w:rsid w:val="14083743"/>
    <w:rsid w:val="1409E631"/>
    <w:rsid w:val="141C81CE"/>
    <w:rsid w:val="1442D7E0"/>
    <w:rsid w:val="149A1B9B"/>
    <w:rsid w:val="14DF244A"/>
    <w:rsid w:val="150C16DC"/>
    <w:rsid w:val="151F6AB4"/>
    <w:rsid w:val="152C14EB"/>
    <w:rsid w:val="15659B2B"/>
    <w:rsid w:val="1581F54E"/>
    <w:rsid w:val="15B77FB3"/>
    <w:rsid w:val="15CA8A20"/>
    <w:rsid w:val="15CF8D3C"/>
    <w:rsid w:val="163B6401"/>
    <w:rsid w:val="1693CCFB"/>
    <w:rsid w:val="16A3B56D"/>
    <w:rsid w:val="16A8E9D7"/>
    <w:rsid w:val="16C7BE98"/>
    <w:rsid w:val="16D9C7B8"/>
    <w:rsid w:val="16DD25AA"/>
    <w:rsid w:val="16F1C02F"/>
    <w:rsid w:val="16FB2F3E"/>
    <w:rsid w:val="17025F53"/>
    <w:rsid w:val="171A3425"/>
    <w:rsid w:val="17468620"/>
    <w:rsid w:val="17562661"/>
    <w:rsid w:val="1759D2F9"/>
    <w:rsid w:val="17641BF1"/>
    <w:rsid w:val="17756048"/>
    <w:rsid w:val="177572EB"/>
    <w:rsid w:val="179F4E79"/>
    <w:rsid w:val="17AC6AD0"/>
    <w:rsid w:val="17C15C3C"/>
    <w:rsid w:val="17D59185"/>
    <w:rsid w:val="17E14964"/>
    <w:rsid w:val="17E8ED47"/>
    <w:rsid w:val="17E9D250"/>
    <w:rsid w:val="1835449B"/>
    <w:rsid w:val="183C92E2"/>
    <w:rsid w:val="1841CBC6"/>
    <w:rsid w:val="184228D7"/>
    <w:rsid w:val="18661B3E"/>
    <w:rsid w:val="18709D4E"/>
    <w:rsid w:val="189632AE"/>
    <w:rsid w:val="18A1920B"/>
    <w:rsid w:val="18D396C8"/>
    <w:rsid w:val="18D40CAA"/>
    <w:rsid w:val="18D4A695"/>
    <w:rsid w:val="18E6BF39"/>
    <w:rsid w:val="18F55B86"/>
    <w:rsid w:val="1943D26A"/>
    <w:rsid w:val="1956112B"/>
    <w:rsid w:val="195D923F"/>
    <w:rsid w:val="1993F28A"/>
    <w:rsid w:val="19BC1250"/>
    <w:rsid w:val="1A23D825"/>
    <w:rsid w:val="1A4C0D8D"/>
    <w:rsid w:val="1A813C79"/>
    <w:rsid w:val="1A88E9F0"/>
    <w:rsid w:val="1A94B78F"/>
    <w:rsid w:val="1A9B0BF6"/>
    <w:rsid w:val="1AB87285"/>
    <w:rsid w:val="1AB94739"/>
    <w:rsid w:val="1AD6CB83"/>
    <w:rsid w:val="1AE41D3A"/>
    <w:rsid w:val="1B1E01DE"/>
    <w:rsid w:val="1B3E0F8A"/>
    <w:rsid w:val="1B80BFCD"/>
    <w:rsid w:val="1B9A94D2"/>
    <w:rsid w:val="1BA54AC8"/>
    <w:rsid w:val="1BB01B2F"/>
    <w:rsid w:val="1BCB266B"/>
    <w:rsid w:val="1BEA499C"/>
    <w:rsid w:val="1C0397DC"/>
    <w:rsid w:val="1C03C922"/>
    <w:rsid w:val="1C38E8BF"/>
    <w:rsid w:val="1C43AD2E"/>
    <w:rsid w:val="1C640972"/>
    <w:rsid w:val="1C6938E6"/>
    <w:rsid w:val="1C6E6735"/>
    <w:rsid w:val="1C76C60D"/>
    <w:rsid w:val="1C7D4FBF"/>
    <w:rsid w:val="1C8DD25B"/>
    <w:rsid w:val="1CC171CD"/>
    <w:rsid w:val="1CC7AC9D"/>
    <w:rsid w:val="1CE628B5"/>
    <w:rsid w:val="1CE64FF3"/>
    <w:rsid w:val="1CE9485F"/>
    <w:rsid w:val="1CF60D5E"/>
    <w:rsid w:val="1D0B5846"/>
    <w:rsid w:val="1D15B4EC"/>
    <w:rsid w:val="1D3B9BA9"/>
    <w:rsid w:val="1D3E6690"/>
    <w:rsid w:val="1D615FDF"/>
    <w:rsid w:val="1D6A9800"/>
    <w:rsid w:val="1D9EFDB8"/>
    <w:rsid w:val="1DB8CB2D"/>
    <w:rsid w:val="1DD39FF0"/>
    <w:rsid w:val="1DF32FB0"/>
    <w:rsid w:val="1E191A19"/>
    <w:rsid w:val="1E43440D"/>
    <w:rsid w:val="1E7ACB6B"/>
    <w:rsid w:val="1E7B062F"/>
    <w:rsid w:val="1EFD9CC6"/>
    <w:rsid w:val="1F063590"/>
    <w:rsid w:val="1F066861"/>
    <w:rsid w:val="1F2BE897"/>
    <w:rsid w:val="1F3B36C3"/>
    <w:rsid w:val="1F61A673"/>
    <w:rsid w:val="1F782A01"/>
    <w:rsid w:val="1F845067"/>
    <w:rsid w:val="1F9A4552"/>
    <w:rsid w:val="1F9B70C8"/>
    <w:rsid w:val="1FB2A235"/>
    <w:rsid w:val="20042972"/>
    <w:rsid w:val="20114BB4"/>
    <w:rsid w:val="201E17F3"/>
    <w:rsid w:val="202F1561"/>
    <w:rsid w:val="2041D2BC"/>
    <w:rsid w:val="20452128"/>
    <w:rsid w:val="204DBB1C"/>
    <w:rsid w:val="2050F7E7"/>
    <w:rsid w:val="206AA30D"/>
    <w:rsid w:val="20725D38"/>
    <w:rsid w:val="208A8B09"/>
    <w:rsid w:val="2096F812"/>
    <w:rsid w:val="20BE759C"/>
    <w:rsid w:val="20D5197E"/>
    <w:rsid w:val="2130A805"/>
    <w:rsid w:val="21491740"/>
    <w:rsid w:val="214E3B15"/>
    <w:rsid w:val="21664644"/>
    <w:rsid w:val="216A7710"/>
    <w:rsid w:val="217474DA"/>
    <w:rsid w:val="21836289"/>
    <w:rsid w:val="21966AF4"/>
    <w:rsid w:val="21BA69BC"/>
    <w:rsid w:val="21CA4CCB"/>
    <w:rsid w:val="22114303"/>
    <w:rsid w:val="221C2E06"/>
    <w:rsid w:val="222F2531"/>
    <w:rsid w:val="224BCE50"/>
    <w:rsid w:val="22609F94"/>
    <w:rsid w:val="229085A5"/>
    <w:rsid w:val="22B83DB3"/>
    <w:rsid w:val="22D13DD7"/>
    <w:rsid w:val="22D65166"/>
    <w:rsid w:val="22DAB440"/>
    <w:rsid w:val="22EC493D"/>
    <w:rsid w:val="22EF1920"/>
    <w:rsid w:val="22EFA960"/>
    <w:rsid w:val="22F23DAF"/>
    <w:rsid w:val="22FD930F"/>
    <w:rsid w:val="230A6DE6"/>
    <w:rsid w:val="230E7FF2"/>
    <w:rsid w:val="23103D52"/>
    <w:rsid w:val="231084B2"/>
    <w:rsid w:val="2311C978"/>
    <w:rsid w:val="236340F9"/>
    <w:rsid w:val="2369A405"/>
    <w:rsid w:val="236C668C"/>
    <w:rsid w:val="23737F5E"/>
    <w:rsid w:val="23A86996"/>
    <w:rsid w:val="23AC3015"/>
    <w:rsid w:val="241A440C"/>
    <w:rsid w:val="246A8CDE"/>
    <w:rsid w:val="249AF1D9"/>
    <w:rsid w:val="249B7220"/>
    <w:rsid w:val="249D4EA7"/>
    <w:rsid w:val="24A7B871"/>
    <w:rsid w:val="251131AA"/>
    <w:rsid w:val="2511430A"/>
    <w:rsid w:val="2524B0A0"/>
    <w:rsid w:val="2564AD9C"/>
    <w:rsid w:val="2573C558"/>
    <w:rsid w:val="25826D2B"/>
    <w:rsid w:val="25962F0B"/>
    <w:rsid w:val="25D45727"/>
    <w:rsid w:val="260D842E"/>
    <w:rsid w:val="261929AE"/>
    <w:rsid w:val="263BD7C4"/>
    <w:rsid w:val="2647DE14"/>
    <w:rsid w:val="265D9B5C"/>
    <w:rsid w:val="26632BF4"/>
    <w:rsid w:val="266F9E8E"/>
    <w:rsid w:val="2679CDA2"/>
    <w:rsid w:val="267FB608"/>
    <w:rsid w:val="267FDCE5"/>
    <w:rsid w:val="26817787"/>
    <w:rsid w:val="26A31231"/>
    <w:rsid w:val="26A86CEA"/>
    <w:rsid w:val="26BE159F"/>
    <w:rsid w:val="26CFF286"/>
    <w:rsid w:val="26D8F256"/>
    <w:rsid w:val="26E964B1"/>
    <w:rsid w:val="26ECFF48"/>
    <w:rsid w:val="26FD9E05"/>
    <w:rsid w:val="271AC892"/>
    <w:rsid w:val="272D531C"/>
    <w:rsid w:val="273122D5"/>
    <w:rsid w:val="276232A2"/>
    <w:rsid w:val="27815A00"/>
    <w:rsid w:val="27EB5626"/>
    <w:rsid w:val="27FF4176"/>
    <w:rsid w:val="2812922C"/>
    <w:rsid w:val="28180FC4"/>
    <w:rsid w:val="2858AC78"/>
    <w:rsid w:val="28595DE2"/>
    <w:rsid w:val="28659CEA"/>
    <w:rsid w:val="28713D5D"/>
    <w:rsid w:val="288D5BE3"/>
    <w:rsid w:val="28ADBEF8"/>
    <w:rsid w:val="28B15D0B"/>
    <w:rsid w:val="28DC971C"/>
    <w:rsid w:val="28E6148F"/>
    <w:rsid w:val="2909917D"/>
    <w:rsid w:val="2910F525"/>
    <w:rsid w:val="2920D33E"/>
    <w:rsid w:val="2949ECA4"/>
    <w:rsid w:val="295855F1"/>
    <w:rsid w:val="295F20CC"/>
    <w:rsid w:val="296C4355"/>
    <w:rsid w:val="2970B619"/>
    <w:rsid w:val="297D454D"/>
    <w:rsid w:val="29BA43BF"/>
    <w:rsid w:val="29D992F5"/>
    <w:rsid w:val="29ECAD0F"/>
    <w:rsid w:val="29F1E6A8"/>
    <w:rsid w:val="29F7179F"/>
    <w:rsid w:val="29FCA8C1"/>
    <w:rsid w:val="2A061AFF"/>
    <w:rsid w:val="2A1258AB"/>
    <w:rsid w:val="2A14621C"/>
    <w:rsid w:val="2A25E67E"/>
    <w:rsid w:val="2A2E80D2"/>
    <w:rsid w:val="2A2F0CB7"/>
    <w:rsid w:val="2A589B0A"/>
    <w:rsid w:val="2A5AF174"/>
    <w:rsid w:val="2A5C4209"/>
    <w:rsid w:val="2A62512E"/>
    <w:rsid w:val="2A7A355C"/>
    <w:rsid w:val="2AA8949F"/>
    <w:rsid w:val="2ACF3B5B"/>
    <w:rsid w:val="2AEFFC0A"/>
    <w:rsid w:val="2B0CE7EF"/>
    <w:rsid w:val="2B0F83C1"/>
    <w:rsid w:val="2B39E7E2"/>
    <w:rsid w:val="2B44B8DA"/>
    <w:rsid w:val="2B46F42D"/>
    <w:rsid w:val="2B87A0FE"/>
    <w:rsid w:val="2B94D75B"/>
    <w:rsid w:val="2BC89563"/>
    <w:rsid w:val="2BCDDC7F"/>
    <w:rsid w:val="2BD15B19"/>
    <w:rsid w:val="2BD48573"/>
    <w:rsid w:val="2BD90D1A"/>
    <w:rsid w:val="2BDA6F0C"/>
    <w:rsid w:val="2C360BDF"/>
    <w:rsid w:val="2C471E5C"/>
    <w:rsid w:val="2C6080BF"/>
    <w:rsid w:val="2C7A841F"/>
    <w:rsid w:val="2C7D2AD0"/>
    <w:rsid w:val="2CA55453"/>
    <w:rsid w:val="2CA97CB6"/>
    <w:rsid w:val="2CADCA05"/>
    <w:rsid w:val="2CB51EEE"/>
    <w:rsid w:val="2CC5E8DC"/>
    <w:rsid w:val="2CE6C205"/>
    <w:rsid w:val="2D08B9BC"/>
    <w:rsid w:val="2D097FB4"/>
    <w:rsid w:val="2D12C368"/>
    <w:rsid w:val="2D12CF28"/>
    <w:rsid w:val="2D1D606C"/>
    <w:rsid w:val="2D1E409F"/>
    <w:rsid w:val="2D2FBA13"/>
    <w:rsid w:val="2D39499A"/>
    <w:rsid w:val="2D5B6800"/>
    <w:rsid w:val="2D5F0BF5"/>
    <w:rsid w:val="2D6CD4C1"/>
    <w:rsid w:val="2D6D80E8"/>
    <w:rsid w:val="2D88DB26"/>
    <w:rsid w:val="2DB6B5ED"/>
    <w:rsid w:val="2DF17866"/>
    <w:rsid w:val="2E0DE606"/>
    <w:rsid w:val="2E141B18"/>
    <w:rsid w:val="2E16759C"/>
    <w:rsid w:val="2E2C4197"/>
    <w:rsid w:val="2E3650FC"/>
    <w:rsid w:val="2E619BEB"/>
    <w:rsid w:val="2E61E5F3"/>
    <w:rsid w:val="2E883861"/>
    <w:rsid w:val="2E923F71"/>
    <w:rsid w:val="2E952788"/>
    <w:rsid w:val="2E9AD204"/>
    <w:rsid w:val="2ECF7BAB"/>
    <w:rsid w:val="2F115039"/>
    <w:rsid w:val="2F1DBB1B"/>
    <w:rsid w:val="2F1DDEC5"/>
    <w:rsid w:val="2F555613"/>
    <w:rsid w:val="2F695B7C"/>
    <w:rsid w:val="2F82AE5A"/>
    <w:rsid w:val="2FA64DC9"/>
    <w:rsid w:val="2FD62804"/>
    <w:rsid w:val="2FDA9AC8"/>
    <w:rsid w:val="301D0091"/>
    <w:rsid w:val="30415DDF"/>
    <w:rsid w:val="307A468A"/>
    <w:rsid w:val="30802ED8"/>
    <w:rsid w:val="30949B48"/>
    <w:rsid w:val="30A9930B"/>
    <w:rsid w:val="30B691FF"/>
    <w:rsid w:val="30C8193E"/>
    <w:rsid w:val="30D0302B"/>
    <w:rsid w:val="30D22534"/>
    <w:rsid w:val="30D84621"/>
    <w:rsid w:val="30E5FD2D"/>
    <w:rsid w:val="3102FF90"/>
    <w:rsid w:val="31092094"/>
    <w:rsid w:val="311D5A36"/>
    <w:rsid w:val="3120F19E"/>
    <w:rsid w:val="31268313"/>
    <w:rsid w:val="317E57B4"/>
    <w:rsid w:val="318A9485"/>
    <w:rsid w:val="31967C7C"/>
    <w:rsid w:val="319DBDD5"/>
    <w:rsid w:val="31C4FCAC"/>
    <w:rsid w:val="31E3555E"/>
    <w:rsid w:val="31F92E54"/>
    <w:rsid w:val="3202D6DC"/>
    <w:rsid w:val="3215030D"/>
    <w:rsid w:val="3217CF01"/>
    <w:rsid w:val="324A9174"/>
    <w:rsid w:val="3281620E"/>
    <w:rsid w:val="3284999E"/>
    <w:rsid w:val="32862EDC"/>
    <w:rsid w:val="3291F4CD"/>
    <w:rsid w:val="32950B27"/>
    <w:rsid w:val="32AD5C29"/>
    <w:rsid w:val="32BA5987"/>
    <w:rsid w:val="32D88103"/>
    <w:rsid w:val="33245C5A"/>
    <w:rsid w:val="332680E9"/>
    <w:rsid w:val="33271BF2"/>
    <w:rsid w:val="33471B8B"/>
    <w:rsid w:val="3355387B"/>
    <w:rsid w:val="3355DC4B"/>
    <w:rsid w:val="336A9E2E"/>
    <w:rsid w:val="3376C448"/>
    <w:rsid w:val="3382F04C"/>
    <w:rsid w:val="3391521D"/>
    <w:rsid w:val="339B7A46"/>
    <w:rsid w:val="33A83F63"/>
    <w:rsid w:val="33C5D2B3"/>
    <w:rsid w:val="33DB40DB"/>
    <w:rsid w:val="33E713A9"/>
    <w:rsid w:val="345FD96E"/>
    <w:rsid w:val="3478AA2E"/>
    <w:rsid w:val="34A2C895"/>
    <w:rsid w:val="34AE7092"/>
    <w:rsid w:val="34BD9A25"/>
    <w:rsid w:val="34EA688D"/>
    <w:rsid w:val="34FB7446"/>
    <w:rsid w:val="35087F70"/>
    <w:rsid w:val="352123B9"/>
    <w:rsid w:val="35285C73"/>
    <w:rsid w:val="35982D50"/>
    <w:rsid w:val="359B2C55"/>
    <w:rsid w:val="35ABC4CA"/>
    <w:rsid w:val="35CC067E"/>
    <w:rsid w:val="35D34246"/>
    <w:rsid w:val="35FE6DD2"/>
    <w:rsid w:val="3615AD0D"/>
    <w:rsid w:val="365E65DC"/>
    <w:rsid w:val="36639C40"/>
    <w:rsid w:val="366899C7"/>
    <w:rsid w:val="366D8CBF"/>
    <w:rsid w:val="367D65C0"/>
    <w:rsid w:val="368455FF"/>
    <w:rsid w:val="368AC04F"/>
    <w:rsid w:val="36B9C4C9"/>
    <w:rsid w:val="36C16533"/>
    <w:rsid w:val="370733AC"/>
    <w:rsid w:val="372E03ED"/>
    <w:rsid w:val="372FE8C7"/>
    <w:rsid w:val="373BB199"/>
    <w:rsid w:val="374C4965"/>
    <w:rsid w:val="374E3A6E"/>
    <w:rsid w:val="377A4401"/>
    <w:rsid w:val="37A4545F"/>
    <w:rsid w:val="37BCB375"/>
    <w:rsid w:val="37DA16AC"/>
    <w:rsid w:val="37DB36AC"/>
    <w:rsid w:val="37E00AF9"/>
    <w:rsid w:val="3823D948"/>
    <w:rsid w:val="3836E9E0"/>
    <w:rsid w:val="38451AB1"/>
    <w:rsid w:val="3849CF18"/>
    <w:rsid w:val="385167F2"/>
    <w:rsid w:val="38518750"/>
    <w:rsid w:val="3863D807"/>
    <w:rsid w:val="3869F8D7"/>
    <w:rsid w:val="388FE8FE"/>
    <w:rsid w:val="38B25EF5"/>
    <w:rsid w:val="38C00F66"/>
    <w:rsid w:val="38DACF86"/>
    <w:rsid w:val="38E916E0"/>
    <w:rsid w:val="38EF4896"/>
    <w:rsid w:val="390DCE19"/>
    <w:rsid w:val="39138747"/>
    <w:rsid w:val="393326C0"/>
    <w:rsid w:val="39360E94"/>
    <w:rsid w:val="3962335E"/>
    <w:rsid w:val="39B48508"/>
    <w:rsid w:val="39F183D9"/>
    <w:rsid w:val="39F70CC9"/>
    <w:rsid w:val="39FAF45F"/>
    <w:rsid w:val="3A0DE8C1"/>
    <w:rsid w:val="3A1161C2"/>
    <w:rsid w:val="3A1D5393"/>
    <w:rsid w:val="3A22235B"/>
    <w:rsid w:val="3A238318"/>
    <w:rsid w:val="3A2C8FB3"/>
    <w:rsid w:val="3A35C58F"/>
    <w:rsid w:val="3A48CE64"/>
    <w:rsid w:val="3A4C2212"/>
    <w:rsid w:val="3A521B38"/>
    <w:rsid w:val="3A5E7E2F"/>
    <w:rsid w:val="3A9E4591"/>
    <w:rsid w:val="3A9EDF4D"/>
    <w:rsid w:val="3ABDAD29"/>
    <w:rsid w:val="3ACA9570"/>
    <w:rsid w:val="3ADF4A4E"/>
    <w:rsid w:val="3AFE03BF"/>
    <w:rsid w:val="3B306BA1"/>
    <w:rsid w:val="3B38F374"/>
    <w:rsid w:val="3B457386"/>
    <w:rsid w:val="3B6BC89D"/>
    <w:rsid w:val="3B7B8AA9"/>
    <w:rsid w:val="3B876736"/>
    <w:rsid w:val="3BC3A008"/>
    <w:rsid w:val="3BCB048C"/>
    <w:rsid w:val="3BD62248"/>
    <w:rsid w:val="3C048E0A"/>
    <w:rsid w:val="3C04ED81"/>
    <w:rsid w:val="3C335DC9"/>
    <w:rsid w:val="3C5EC147"/>
    <w:rsid w:val="3C7A25C6"/>
    <w:rsid w:val="3C7F66F0"/>
    <w:rsid w:val="3C8DE28C"/>
    <w:rsid w:val="3C8E1211"/>
    <w:rsid w:val="3C8F6E75"/>
    <w:rsid w:val="3CB4468F"/>
    <w:rsid w:val="3CBAE509"/>
    <w:rsid w:val="3CC972E0"/>
    <w:rsid w:val="3CDA2E5F"/>
    <w:rsid w:val="3CE7BFD7"/>
    <w:rsid w:val="3D14BBEC"/>
    <w:rsid w:val="3D4DD92C"/>
    <w:rsid w:val="3D6D99C2"/>
    <w:rsid w:val="3D839092"/>
    <w:rsid w:val="3D869332"/>
    <w:rsid w:val="3D8A1D89"/>
    <w:rsid w:val="3D8D0563"/>
    <w:rsid w:val="3D8F0A27"/>
    <w:rsid w:val="3D9471F0"/>
    <w:rsid w:val="3DC601AA"/>
    <w:rsid w:val="3DD23959"/>
    <w:rsid w:val="3DDE3E80"/>
    <w:rsid w:val="3DE7650E"/>
    <w:rsid w:val="3DE83502"/>
    <w:rsid w:val="3DFC32F0"/>
    <w:rsid w:val="3E7776A7"/>
    <w:rsid w:val="3E904BF4"/>
    <w:rsid w:val="3EA4EBFF"/>
    <w:rsid w:val="3EA819E1"/>
    <w:rsid w:val="3EAADC40"/>
    <w:rsid w:val="3EB12C8A"/>
    <w:rsid w:val="3EB75A09"/>
    <w:rsid w:val="3EB7CE2A"/>
    <w:rsid w:val="3EB8E8A5"/>
    <w:rsid w:val="3EBCCA0D"/>
    <w:rsid w:val="3EEF6D60"/>
    <w:rsid w:val="3F0444C8"/>
    <w:rsid w:val="3F1D3555"/>
    <w:rsid w:val="3F3BF188"/>
    <w:rsid w:val="3F4277F8"/>
    <w:rsid w:val="3F433132"/>
    <w:rsid w:val="3F4AC76C"/>
    <w:rsid w:val="3F682067"/>
    <w:rsid w:val="3FA03D35"/>
    <w:rsid w:val="3FFCF591"/>
    <w:rsid w:val="40419045"/>
    <w:rsid w:val="4051E76B"/>
    <w:rsid w:val="405203E4"/>
    <w:rsid w:val="4069168F"/>
    <w:rsid w:val="40A6DFA9"/>
    <w:rsid w:val="40AAD542"/>
    <w:rsid w:val="40AC4E1F"/>
    <w:rsid w:val="40DF74B3"/>
    <w:rsid w:val="40E6901C"/>
    <w:rsid w:val="4133B0FB"/>
    <w:rsid w:val="4173DF0C"/>
    <w:rsid w:val="4188BF32"/>
    <w:rsid w:val="41B2228F"/>
    <w:rsid w:val="41BD9ED9"/>
    <w:rsid w:val="41EC5FED"/>
    <w:rsid w:val="41F314A1"/>
    <w:rsid w:val="41F92B37"/>
    <w:rsid w:val="422A73CF"/>
    <w:rsid w:val="4253DD3F"/>
    <w:rsid w:val="42597D38"/>
    <w:rsid w:val="427D0B4D"/>
    <w:rsid w:val="428FE718"/>
    <w:rsid w:val="4292B568"/>
    <w:rsid w:val="4292E140"/>
    <w:rsid w:val="42C20FEE"/>
    <w:rsid w:val="42FA4086"/>
    <w:rsid w:val="43384FE1"/>
    <w:rsid w:val="4368A616"/>
    <w:rsid w:val="436F6F44"/>
    <w:rsid w:val="43938ACD"/>
    <w:rsid w:val="43E8C45B"/>
    <w:rsid w:val="44082E22"/>
    <w:rsid w:val="440E151B"/>
    <w:rsid w:val="44123B04"/>
    <w:rsid w:val="441A5CAA"/>
    <w:rsid w:val="4436995C"/>
    <w:rsid w:val="44381951"/>
    <w:rsid w:val="443A7F40"/>
    <w:rsid w:val="444D53B9"/>
    <w:rsid w:val="4451A7C2"/>
    <w:rsid w:val="4453E40B"/>
    <w:rsid w:val="44586007"/>
    <w:rsid w:val="4460BE17"/>
    <w:rsid w:val="448AA32B"/>
    <w:rsid w:val="448CD709"/>
    <w:rsid w:val="449DB01E"/>
    <w:rsid w:val="44B6DCD8"/>
    <w:rsid w:val="44BEF3CD"/>
    <w:rsid w:val="44DAF36C"/>
    <w:rsid w:val="44E49B17"/>
    <w:rsid w:val="44E62971"/>
    <w:rsid w:val="450D4753"/>
    <w:rsid w:val="45207575"/>
    <w:rsid w:val="4522F116"/>
    <w:rsid w:val="45254DF6"/>
    <w:rsid w:val="4556480C"/>
    <w:rsid w:val="456C842E"/>
    <w:rsid w:val="458CAF65"/>
    <w:rsid w:val="458EDBDE"/>
    <w:rsid w:val="4593BBA2"/>
    <w:rsid w:val="4594E03A"/>
    <w:rsid w:val="459FFEA1"/>
    <w:rsid w:val="45AAC03E"/>
    <w:rsid w:val="45BCCE30"/>
    <w:rsid w:val="45FAB5E4"/>
    <w:rsid w:val="46030E3B"/>
    <w:rsid w:val="46163BCA"/>
    <w:rsid w:val="46430800"/>
    <w:rsid w:val="464B7BA3"/>
    <w:rsid w:val="469B4724"/>
    <w:rsid w:val="469F5B63"/>
    <w:rsid w:val="46AAD786"/>
    <w:rsid w:val="46AC66EC"/>
    <w:rsid w:val="46AFC6DA"/>
    <w:rsid w:val="46B555F7"/>
    <w:rsid w:val="46BE0D7E"/>
    <w:rsid w:val="46CFAD3C"/>
    <w:rsid w:val="46D9F8E9"/>
    <w:rsid w:val="46E1F1A8"/>
    <w:rsid w:val="46F613F7"/>
    <w:rsid w:val="4703046D"/>
    <w:rsid w:val="47233FFE"/>
    <w:rsid w:val="473885C8"/>
    <w:rsid w:val="4743E592"/>
    <w:rsid w:val="475C45C0"/>
    <w:rsid w:val="47687349"/>
    <w:rsid w:val="47B8D068"/>
    <w:rsid w:val="47C111E5"/>
    <w:rsid w:val="47C7D0A5"/>
    <w:rsid w:val="47C80EF1"/>
    <w:rsid w:val="47D74FCE"/>
    <w:rsid w:val="47F7E1C9"/>
    <w:rsid w:val="480866B4"/>
    <w:rsid w:val="48088DF2"/>
    <w:rsid w:val="4810D5DB"/>
    <w:rsid w:val="4811D9C4"/>
    <w:rsid w:val="4846C64B"/>
    <w:rsid w:val="484D7733"/>
    <w:rsid w:val="48535C88"/>
    <w:rsid w:val="48553E9B"/>
    <w:rsid w:val="486CD52E"/>
    <w:rsid w:val="4885B6DF"/>
    <w:rsid w:val="488E6725"/>
    <w:rsid w:val="48A0749D"/>
    <w:rsid w:val="48AECDAB"/>
    <w:rsid w:val="48AF4BDC"/>
    <w:rsid w:val="48B5E82A"/>
    <w:rsid w:val="48D5E7D2"/>
    <w:rsid w:val="48EE8E86"/>
    <w:rsid w:val="4906687F"/>
    <w:rsid w:val="4916A4E2"/>
    <w:rsid w:val="491FBA9C"/>
    <w:rsid w:val="493AAEFD"/>
    <w:rsid w:val="4946402F"/>
    <w:rsid w:val="495A8561"/>
    <w:rsid w:val="496A8651"/>
    <w:rsid w:val="496AF288"/>
    <w:rsid w:val="498860E4"/>
    <w:rsid w:val="49CAC26A"/>
    <w:rsid w:val="49CB4AE2"/>
    <w:rsid w:val="49CF8D5B"/>
    <w:rsid w:val="49DAA682"/>
    <w:rsid w:val="4A1A4F00"/>
    <w:rsid w:val="4A1C2A6B"/>
    <w:rsid w:val="4A323632"/>
    <w:rsid w:val="4A4102C9"/>
    <w:rsid w:val="4A44206D"/>
    <w:rsid w:val="4A4A7F40"/>
    <w:rsid w:val="4A52F1BE"/>
    <w:rsid w:val="4A712166"/>
    <w:rsid w:val="4A7736D4"/>
    <w:rsid w:val="4A7A9A34"/>
    <w:rsid w:val="4A97BBA4"/>
    <w:rsid w:val="4A9E4769"/>
    <w:rsid w:val="4AC962D8"/>
    <w:rsid w:val="4AF3130C"/>
    <w:rsid w:val="4AFD0F6D"/>
    <w:rsid w:val="4AFDCD9E"/>
    <w:rsid w:val="4B02ECB2"/>
    <w:rsid w:val="4B157171"/>
    <w:rsid w:val="4B17CF7E"/>
    <w:rsid w:val="4B4BE47D"/>
    <w:rsid w:val="4B6014AC"/>
    <w:rsid w:val="4B7076C3"/>
    <w:rsid w:val="4B7EE1DF"/>
    <w:rsid w:val="4B8B42CF"/>
    <w:rsid w:val="4BA87ACA"/>
    <w:rsid w:val="4BEE0605"/>
    <w:rsid w:val="4BF1A7AA"/>
    <w:rsid w:val="4BFCDD20"/>
    <w:rsid w:val="4C0AC7FB"/>
    <w:rsid w:val="4C2CC439"/>
    <w:rsid w:val="4C4A6BDB"/>
    <w:rsid w:val="4C50EEC4"/>
    <w:rsid w:val="4C5B2CB2"/>
    <w:rsid w:val="4C6468F0"/>
    <w:rsid w:val="4C7FFEC1"/>
    <w:rsid w:val="4CA70975"/>
    <w:rsid w:val="4CC6276E"/>
    <w:rsid w:val="4CF6B393"/>
    <w:rsid w:val="4D02884C"/>
    <w:rsid w:val="4D079A48"/>
    <w:rsid w:val="4D1CAA7E"/>
    <w:rsid w:val="4D24977B"/>
    <w:rsid w:val="4D2C5D51"/>
    <w:rsid w:val="4D2EA0B2"/>
    <w:rsid w:val="4D50092A"/>
    <w:rsid w:val="4D8479F4"/>
    <w:rsid w:val="4D8806C4"/>
    <w:rsid w:val="4D9707D8"/>
    <w:rsid w:val="4DD7C54D"/>
    <w:rsid w:val="4DDC62DD"/>
    <w:rsid w:val="4DEC8B6A"/>
    <w:rsid w:val="4E06275D"/>
    <w:rsid w:val="4E1B169A"/>
    <w:rsid w:val="4E1BCF22"/>
    <w:rsid w:val="4E2D2C3B"/>
    <w:rsid w:val="4E2D4263"/>
    <w:rsid w:val="4E31B9FA"/>
    <w:rsid w:val="4E3A43C5"/>
    <w:rsid w:val="4E51CA42"/>
    <w:rsid w:val="4E9AA04E"/>
    <w:rsid w:val="4EA73F7F"/>
    <w:rsid w:val="4EC32D40"/>
    <w:rsid w:val="4EC49CB4"/>
    <w:rsid w:val="4EE0F06D"/>
    <w:rsid w:val="4EE5CCB6"/>
    <w:rsid w:val="4F410BF6"/>
    <w:rsid w:val="4F4AD252"/>
    <w:rsid w:val="4F4D4222"/>
    <w:rsid w:val="4F5332D7"/>
    <w:rsid w:val="4F776C89"/>
    <w:rsid w:val="4F8A0C08"/>
    <w:rsid w:val="4F8B4590"/>
    <w:rsid w:val="4FA26D3C"/>
    <w:rsid w:val="4FB031A3"/>
    <w:rsid w:val="4FB3F8B1"/>
    <w:rsid w:val="4FBF3FCF"/>
    <w:rsid w:val="4FC89B17"/>
    <w:rsid w:val="4FD4A88A"/>
    <w:rsid w:val="4FE04D24"/>
    <w:rsid w:val="4FFBD032"/>
    <w:rsid w:val="5025DEBC"/>
    <w:rsid w:val="50360F0A"/>
    <w:rsid w:val="5049D44B"/>
    <w:rsid w:val="50665C47"/>
    <w:rsid w:val="506A6E25"/>
    <w:rsid w:val="5077E6A9"/>
    <w:rsid w:val="507FEC7E"/>
    <w:rsid w:val="50A01AF1"/>
    <w:rsid w:val="50BA7942"/>
    <w:rsid w:val="50C44773"/>
    <w:rsid w:val="50C630FF"/>
    <w:rsid w:val="50EBADAE"/>
    <w:rsid w:val="5100225E"/>
    <w:rsid w:val="510E1F75"/>
    <w:rsid w:val="5115E94A"/>
    <w:rsid w:val="51241FB7"/>
    <w:rsid w:val="51305D42"/>
    <w:rsid w:val="514C57F7"/>
    <w:rsid w:val="5173781E"/>
    <w:rsid w:val="517A92AF"/>
    <w:rsid w:val="52022CA8"/>
    <w:rsid w:val="52042E68"/>
    <w:rsid w:val="52049EFA"/>
    <w:rsid w:val="52051B74"/>
    <w:rsid w:val="520CF7E5"/>
    <w:rsid w:val="5220937F"/>
    <w:rsid w:val="52451507"/>
    <w:rsid w:val="5281B8A1"/>
    <w:rsid w:val="5289DAA7"/>
    <w:rsid w:val="529E238A"/>
    <w:rsid w:val="529EBA4F"/>
    <w:rsid w:val="52BB913F"/>
    <w:rsid w:val="52C02F5E"/>
    <w:rsid w:val="52EC6E2A"/>
    <w:rsid w:val="530DFE97"/>
    <w:rsid w:val="5316E271"/>
    <w:rsid w:val="5319A656"/>
    <w:rsid w:val="5357A30E"/>
    <w:rsid w:val="53697875"/>
    <w:rsid w:val="539385E8"/>
    <w:rsid w:val="53C75F41"/>
    <w:rsid w:val="53D2DC57"/>
    <w:rsid w:val="53EBCADD"/>
    <w:rsid w:val="53EEA039"/>
    <w:rsid w:val="53F7F703"/>
    <w:rsid w:val="540390BF"/>
    <w:rsid w:val="540556CE"/>
    <w:rsid w:val="542688D2"/>
    <w:rsid w:val="542DDE7F"/>
    <w:rsid w:val="542F40F5"/>
    <w:rsid w:val="54512874"/>
    <w:rsid w:val="545B3F3A"/>
    <w:rsid w:val="5465050F"/>
    <w:rsid w:val="5471C28A"/>
    <w:rsid w:val="5472B2A7"/>
    <w:rsid w:val="5484811A"/>
    <w:rsid w:val="54919B29"/>
    <w:rsid w:val="54AFFAE3"/>
    <w:rsid w:val="54D7FE10"/>
    <w:rsid w:val="54E3C28E"/>
    <w:rsid w:val="54EFC1B4"/>
    <w:rsid w:val="5520BCE5"/>
    <w:rsid w:val="5523E649"/>
    <w:rsid w:val="554E60F1"/>
    <w:rsid w:val="555943C8"/>
    <w:rsid w:val="555F4FFA"/>
    <w:rsid w:val="56777863"/>
    <w:rsid w:val="5686B656"/>
    <w:rsid w:val="568DD278"/>
    <w:rsid w:val="56A21335"/>
    <w:rsid w:val="56B2193A"/>
    <w:rsid w:val="56B2AAE6"/>
    <w:rsid w:val="56B8A609"/>
    <w:rsid w:val="56BAD5F0"/>
    <w:rsid w:val="56D4DABB"/>
    <w:rsid w:val="570181BF"/>
    <w:rsid w:val="5711C767"/>
    <w:rsid w:val="571C2034"/>
    <w:rsid w:val="572AA7A8"/>
    <w:rsid w:val="572DE593"/>
    <w:rsid w:val="5746D8B2"/>
    <w:rsid w:val="574877DC"/>
    <w:rsid w:val="575FCE3E"/>
    <w:rsid w:val="57758B89"/>
    <w:rsid w:val="57C491A1"/>
    <w:rsid w:val="57CDF2F6"/>
    <w:rsid w:val="57D84E74"/>
    <w:rsid w:val="57E287CC"/>
    <w:rsid w:val="57F3A294"/>
    <w:rsid w:val="583DDE79"/>
    <w:rsid w:val="58400EA5"/>
    <w:rsid w:val="58500631"/>
    <w:rsid w:val="588B9BF1"/>
    <w:rsid w:val="58AB5013"/>
    <w:rsid w:val="58B32711"/>
    <w:rsid w:val="58CA2F7E"/>
    <w:rsid w:val="58D2104C"/>
    <w:rsid w:val="58E8321D"/>
    <w:rsid w:val="59003CBE"/>
    <w:rsid w:val="592BD5BB"/>
    <w:rsid w:val="5950ADE2"/>
    <w:rsid w:val="595F4EE5"/>
    <w:rsid w:val="59727A2B"/>
    <w:rsid w:val="5978BCF4"/>
    <w:rsid w:val="59816DCF"/>
    <w:rsid w:val="59C7E2F7"/>
    <w:rsid w:val="59F127FA"/>
    <w:rsid w:val="59F3EB90"/>
    <w:rsid w:val="59FDFB41"/>
    <w:rsid w:val="5A07E069"/>
    <w:rsid w:val="5A21EEBA"/>
    <w:rsid w:val="5A3FF2C9"/>
    <w:rsid w:val="5A52F771"/>
    <w:rsid w:val="5A8B38CD"/>
    <w:rsid w:val="5AABD62D"/>
    <w:rsid w:val="5AB6027B"/>
    <w:rsid w:val="5AB6FF72"/>
    <w:rsid w:val="5AB8868E"/>
    <w:rsid w:val="5AC4289E"/>
    <w:rsid w:val="5AD3191D"/>
    <w:rsid w:val="5AD7FEBE"/>
    <w:rsid w:val="5ADA3AE0"/>
    <w:rsid w:val="5AF2CBC5"/>
    <w:rsid w:val="5AFF5AE6"/>
    <w:rsid w:val="5B078679"/>
    <w:rsid w:val="5B3015E4"/>
    <w:rsid w:val="5B35E0CE"/>
    <w:rsid w:val="5B483F0B"/>
    <w:rsid w:val="5B4928E6"/>
    <w:rsid w:val="5B56FF98"/>
    <w:rsid w:val="5B91A232"/>
    <w:rsid w:val="5B9E7B33"/>
    <w:rsid w:val="5BD04E68"/>
    <w:rsid w:val="5BD95342"/>
    <w:rsid w:val="5BDC8C4E"/>
    <w:rsid w:val="5C088DDE"/>
    <w:rsid w:val="5C0BA314"/>
    <w:rsid w:val="5C3C7691"/>
    <w:rsid w:val="5C8C4C23"/>
    <w:rsid w:val="5C8D2A1B"/>
    <w:rsid w:val="5CA6E82C"/>
    <w:rsid w:val="5CAAA662"/>
    <w:rsid w:val="5CBD589A"/>
    <w:rsid w:val="5CDC7FDC"/>
    <w:rsid w:val="5CFDE368"/>
    <w:rsid w:val="5D04EAD2"/>
    <w:rsid w:val="5D0E4D74"/>
    <w:rsid w:val="5D5E5F02"/>
    <w:rsid w:val="5D63CF59"/>
    <w:rsid w:val="5D64DBD1"/>
    <w:rsid w:val="5D81194E"/>
    <w:rsid w:val="5D8D4118"/>
    <w:rsid w:val="5D91FF4A"/>
    <w:rsid w:val="5DB6B1AE"/>
    <w:rsid w:val="5DDE8FC4"/>
    <w:rsid w:val="5DF70E9B"/>
    <w:rsid w:val="5DFB64B9"/>
    <w:rsid w:val="5E280987"/>
    <w:rsid w:val="5E58F58E"/>
    <w:rsid w:val="5E941E94"/>
    <w:rsid w:val="5EC02659"/>
    <w:rsid w:val="5EE398CA"/>
    <w:rsid w:val="5F05C5B2"/>
    <w:rsid w:val="5F06C7D4"/>
    <w:rsid w:val="5F151304"/>
    <w:rsid w:val="5F1CCDB9"/>
    <w:rsid w:val="5F24559D"/>
    <w:rsid w:val="5F55CA00"/>
    <w:rsid w:val="5F5827E0"/>
    <w:rsid w:val="5F834750"/>
    <w:rsid w:val="5FA499FE"/>
    <w:rsid w:val="5FB7E944"/>
    <w:rsid w:val="5FC6C252"/>
    <w:rsid w:val="5FE0EE3F"/>
    <w:rsid w:val="5FFD6019"/>
    <w:rsid w:val="60366587"/>
    <w:rsid w:val="603BB12D"/>
    <w:rsid w:val="603D341F"/>
    <w:rsid w:val="604DA5A8"/>
    <w:rsid w:val="6066C77D"/>
    <w:rsid w:val="607EAF9C"/>
    <w:rsid w:val="60A77DF9"/>
    <w:rsid w:val="60B8ACA9"/>
    <w:rsid w:val="60BC8DE5"/>
    <w:rsid w:val="60C09638"/>
    <w:rsid w:val="60CACDB9"/>
    <w:rsid w:val="60DD2231"/>
    <w:rsid w:val="610E1845"/>
    <w:rsid w:val="61121A27"/>
    <w:rsid w:val="613AB1FE"/>
    <w:rsid w:val="61432370"/>
    <w:rsid w:val="615DAE21"/>
    <w:rsid w:val="61755689"/>
    <w:rsid w:val="6193B4A7"/>
    <w:rsid w:val="6193E653"/>
    <w:rsid w:val="619F4983"/>
    <w:rsid w:val="61BE16E3"/>
    <w:rsid w:val="61C3E3C5"/>
    <w:rsid w:val="61E6BEFD"/>
    <w:rsid w:val="61F288E0"/>
    <w:rsid w:val="6200327C"/>
    <w:rsid w:val="62195D50"/>
    <w:rsid w:val="62222764"/>
    <w:rsid w:val="623D1819"/>
    <w:rsid w:val="6240C4B1"/>
    <w:rsid w:val="628326DB"/>
    <w:rsid w:val="62A0B2E0"/>
    <w:rsid w:val="62A0F8E1"/>
    <w:rsid w:val="62B88C1F"/>
    <w:rsid w:val="62BA40B2"/>
    <w:rsid w:val="62D01BF0"/>
    <w:rsid w:val="630B1462"/>
    <w:rsid w:val="63269B39"/>
    <w:rsid w:val="6340FBFA"/>
    <w:rsid w:val="6349FE22"/>
    <w:rsid w:val="635DEFEE"/>
    <w:rsid w:val="63642470"/>
    <w:rsid w:val="6374162B"/>
    <w:rsid w:val="63815ADD"/>
    <w:rsid w:val="638464B6"/>
    <w:rsid w:val="638BBE20"/>
    <w:rsid w:val="6399FC03"/>
    <w:rsid w:val="63C55A5B"/>
    <w:rsid w:val="63C5A307"/>
    <w:rsid w:val="64137338"/>
    <w:rsid w:val="64319311"/>
    <w:rsid w:val="6457CC3C"/>
    <w:rsid w:val="64843341"/>
    <w:rsid w:val="6484975F"/>
    <w:rsid w:val="6485984F"/>
    <w:rsid w:val="649ADCFB"/>
    <w:rsid w:val="64A98BAE"/>
    <w:rsid w:val="64C39AB7"/>
    <w:rsid w:val="64E8FCFD"/>
    <w:rsid w:val="64F03DF6"/>
    <w:rsid w:val="650399A5"/>
    <w:rsid w:val="651AE515"/>
    <w:rsid w:val="65349253"/>
    <w:rsid w:val="6541C179"/>
    <w:rsid w:val="65449EC3"/>
    <w:rsid w:val="65531C5A"/>
    <w:rsid w:val="6592E3FE"/>
    <w:rsid w:val="65C27136"/>
    <w:rsid w:val="65CDE996"/>
    <w:rsid w:val="65D00158"/>
    <w:rsid w:val="65F02912"/>
    <w:rsid w:val="65F87A10"/>
    <w:rsid w:val="664209DC"/>
    <w:rsid w:val="664459DA"/>
    <w:rsid w:val="66473EAD"/>
    <w:rsid w:val="664AF2BB"/>
    <w:rsid w:val="664FAD58"/>
    <w:rsid w:val="666D08FA"/>
    <w:rsid w:val="667A66DB"/>
    <w:rsid w:val="66C5BEFB"/>
    <w:rsid w:val="66DAD4E6"/>
    <w:rsid w:val="670B3593"/>
    <w:rsid w:val="671C84A8"/>
    <w:rsid w:val="6733F541"/>
    <w:rsid w:val="6736FAF9"/>
    <w:rsid w:val="67526395"/>
    <w:rsid w:val="6784F0BD"/>
    <w:rsid w:val="67A7947A"/>
    <w:rsid w:val="67B2069D"/>
    <w:rsid w:val="67B6B4EB"/>
    <w:rsid w:val="67F138E2"/>
    <w:rsid w:val="68414F68"/>
    <w:rsid w:val="685144D9"/>
    <w:rsid w:val="68602242"/>
    <w:rsid w:val="68798F0C"/>
    <w:rsid w:val="688C42F5"/>
    <w:rsid w:val="68A3328F"/>
    <w:rsid w:val="68B46573"/>
    <w:rsid w:val="68C7A45A"/>
    <w:rsid w:val="68E6D350"/>
    <w:rsid w:val="690332AD"/>
    <w:rsid w:val="694A4E28"/>
    <w:rsid w:val="6970344E"/>
    <w:rsid w:val="697EB7C7"/>
    <w:rsid w:val="69AE3C20"/>
    <w:rsid w:val="69CC829A"/>
    <w:rsid w:val="69DC1E47"/>
    <w:rsid w:val="69F5BF45"/>
    <w:rsid w:val="6A234CDF"/>
    <w:rsid w:val="6A2C39D6"/>
    <w:rsid w:val="6A5F5DEE"/>
    <w:rsid w:val="6A97BDF1"/>
    <w:rsid w:val="6A9D102E"/>
    <w:rsid w:val="6AA29E67"/>
    <w:rsid w:val="6ADA1845"/>
    <w:rsid w:val="6AEE5BCD"/>
    <w:rsid w:val="6B1325E2"/>
    <w:rsid w:val="6B1D8F9F"/>
    <w:rsid w:val="6B1F8E69"/>
    <w:rsid w:val="6B246B2F"/>
    <w:rsid w:val="6B2689C9"/>
    <w:rsid w:val="6B29CB2B"/>
    <w:rsid w:val="6B32DC0E"/>
    <w:rsid w:val="6B4D9B3D"/>
    <w:rsid w:val="6B5FD990"/>
    <w:rsid w:val="6B7F8B36"/>
    <w:rsid w:val="6B8D25DA"/>
    <w:rsid w:val="6B98C174"/>
    <w:rsid w:val="6BA70827"/>
    <w:rsid w:val="6BB0EF5F"/>
    <w:rsid w:val="6BD89457"/>
    <w:rsid w:val="6C2E8CDB"/>
    <w:rsid w:val="6C5B9D42"/>
    <w:rsid w:val="6C719447"/>
    <w:rsid w:val="6C800387"/>
    <w:rsid w:val="6C885F52"/>
    <w:rsid w:val="6C8B7887"/>
    <w:rsid w:val="6C9A2391"/>
    <w:rsid w:val="6C9BAD95"/>
    <w:rsid w:val="6CAEB80B"/>
    <w:rsid w:val="6CC365E5"/>
    <w:rsid w:val="6CC410CE"/>
    <w:rsid w:val="6CCF6B25"/>
    <w:rsid w:val="6CDDAEC1"/>
    <w:rsid w:val="6CEF6283"/>
    <w:rsid w:val="6D076135"/>
    <w:rsid w:val="6D35BEFD"/>
    <w:rsid w:val="6D4C7AFC"/>
    <w:rsid w:val="6D5D24F3"/>
    <w:rsid w:val="6D9B0C1E"/>
    <w:rsid w:val="6D9C56B9"/>
    <w:rsid w:val="6DA59F3D"/>
    <w:rsid w:val="6DCFD199"/>
    <w:rsid w:val="6DFCACD6"/>
    <w:rsid w:val="6E040C52"/>
    <w:rsid w:val="6E1040A9"/>
    <w:rsid w:val="6E25D644"/>
    <w:rsid w:val="6E2C38E4"/>
    <w:rsid w:val="6E5549E4"/>
    <w:rsid w:val="6E63C10A"/>
    <w:rsid w:val="6E75D88A"/>
    <w:rsid w:val="6E88F66F"/>
    <w:rsid w:val="6EABF266"/>
    <w:rsid w:val="6EB77CF0"/>
    <w:rsid w:val="6EC5AB44"/>
    <w:rsid w:val="6EDB7499"/>
    <w:rsid w:val="6EDC07E9"/>
    <w:rsid w:val="6EE2CA35"/>
    <w:rsid w:val="6EEDFA94"/>
    <w:rsid w:val="6F0988EF"/>
    <w:rsid w:val="6F0B2E1F"/>
    <w:rsid w:val="6F2F1637"/>
    <w:rsid w:val="6F4A97C9"/>
    <w:rsid w:val="6F4F049B"/>
    <w:rsid w:val="6F50AC6C"/>
    <w:rsid w:val="6F61A286"/>
    <w:rsid w:val="6F629A43"/>
    <w:rsid w:val="6F67036B"/>
    <w:rsid w:val="6F756EE7"/>
    <w:rsid w:val="6F7DDCBF"/>
    <w:rsid w:val="6F833B2E"/>
    <w:rsid w:val="6F86C664"/>
    <w:rsid w:val="6F8E9837"/>
    <w:rsid w:val="6FA0D8D2"/>
    <w:rsid w:val="6FA2452B"/>
    <w:rsid w:val="6FA52880"/>
    <w:rsid w:val="6FA9C2A1"/>
    <w:rsid w:val="6FB92B53"/>
    <w:rsid w:val="6FC717BE"/>
    <w:rsid w:val="6FECF17C"/>
    <w:rsid w:val="6FEF021A"/>
    <w:rsid w:val="6FF16A92"/>
    <w:rsid w:val="6FF3E385"/>
    <w:rsid w:val="70195236"/>
    <w:rsid w:val="701C3011"/>
    <w:rsid w:val="7028B847"/>
    <w:rsid w:val="705AEB60"/>
    <w:rsid w:val="70858AF7"/>
    <w:rsid w:val="70858B02"/>
    <w:rsid w:val="7095212D"/>
    <w:rsid w:val="709FE97A"/>
    <w:rsid w:val="70A3BD27"/>
    <w:rsid w:val="70B5E3A8"/>
    <w:rsid w:val="70F5A49B"/>
    <w:rsid w:val="7119DD52"/>
    <w:rsid w:val="7131B125"/>
    <w:rsid w:val="71479D06"/>
    <w:rsid w:val="7159150C"/>
    <w:rsid w:val="715F7712"/>
    <w:rsid w:val="71A237BE"/>
    <w:rsid w:val="71AF024B"/>
    <w:rsid w:val="71D8C387"/>
    <w:rsid w:val="71E51B48"/>
    <w:rsid w:val="721E5A38"/>
    <w:rsid w:val="7254711F"/>
    <w:rsid w:val="729C2733"/>
    <w:rsid w:val="72CA05EA"/>
    <w:rsid w:val="72E8A12B"/>
    <w:rsid w:val="7336A051"/>
    <w:rsid w:val="73386F60"/>
    <w:rsid w:val="7346AF5F"/>
    <w:rsid w:val="73641795"/>
    <w:rsid w:val="737696A6"/>
    <w:rsid w:val="737E6D3F"/>
    <w:rsid w:val="73A2D757"/>
    <w:rsid w:val="73A69418"/>
    <w:rsid w:val="73ADABC2"/>
    <w:rsid w:val="73DDC320"/>
    <w:rsid w:val="73E3C032"/>
    <w:rsid w:val="73F28289"/>
    <w:rsid w:val="73FA3652"/>
    <w:rsid w:val="73FCC992"/>
    <w:rsid w:val="74065C3C"/>
    <w:rsid w:val="7414B325"/>
    <w:rsid w:val="742DBF6F"/>
    <w:rsid w:val="74449484"/>
    <w:rsid w:val="74948484"/>
    <w:rsid w:val="74C4E124"/>
    <w:rsid w:val="74CB3159"/>
    <w:rsid w:val="74D0A960"/>
    <w:rsid w:val="750EE43C"/>
    <w:rsid w:val="75103A29"/>
    <w:rsid w:val="7510DE08"/>
    <w:rsid w:val="751E4509"/>
    <w:rsid w:val="7530DD33"/>
    <w:rsid w:val="75806AFC"/>
    <w:rsid w:val="758183C1"/>
    <w:rsid w:val="75934083"/>
    <w:rsid w:val="75965B10"/>
    <w:rsid w:val="759E25E5"/>
    <w:rsid w:val="75EDC6C4"/>
    <w:rsid w:val="75F04B37"/>
    <w:rsid w:val="75F06ABB"/>
    <w:rsid w:val="764A149B"/>
    <w:rsid w:val="7679FA3A"/>
    <w:rsid w:val="768E6E16"/>
    <w:rsid w:val="769655B2"/>
    <w:rsid w:val="76A4C1DE"/>
    <w:rsid w:val="76B80086"/>
    <w:rsid w:val="77149AD4"/>
    <w:rsid w:val="774119AD"/>
    <w:rsid w:val="77B73D9D"/>
    <w:rsid w:val="77C612A8"/>
    <w:rsid w:val="77DCEFBF"/>
    <w:rsid w:val="77F2753D"/>
    <w:rsid w:val="77F59D85"/>
    <w:rsid w:val="77FF5FC1"/>
    <w:rsid w:val="780B8772"/>
    <w:rsid w:val="7818B9F4"/>
    <w:rsid w:val="78299979"/>
    <w:rsid w:val="782B8797"/>
    <w:rsid w:val="7850E65A"/>
    <w:rsid w:val="7869C683"/>
    <w:rsid w:val="789939F0"/>
    <w:rsid w:val="789D5A62"/>
    <w:rsid w:val="78B19BA4"/>
    <w:rsid w:val="78C613D4"/>
    <w:rsid w:val="78D47079"/>
    <w:rsid w:val="79159B28"/>
    <w:rsid w:val="792552AC"/>
    <w:rsid w:val="7931B69E"/>
    <w:rsid w:val="79420434"/>
    <w:rsid w:val="79431CF9"/>
    <w:rsid w:val="79464EBF"/>
    <w:rsid w:val="794D9EB5"/>
    <w:rsid w:val="797A27A9"/>
    <w:rsid w:val="799350B6"/>
    <w:rsid w:val="79A7AD3E"/>
    <w:rsid w:val="79BFE0D4"/>
    <w:rsid w:val="79C1D01D"/>
    <w:rsid w:val="79EE242A"/>
    <w:rsid w:val="7A52092D"/>
    <w:rsid w:val="7A7F59C0"/>
    <w:rsid w:val="7A87CA3A"/>
    <w:rsid w:val="7A8C0FCB"/>
    <w:rsid w:val="7A8F681C"/>
    <w:rsid w:val="7ABBDEA2"/>
    <w:rsid w:val="7AC99F48"/>
    <w:rsid w:val="7AD20998"/>
    <w:rsid w:val="7AE12EBF"/>
    <w:rsid w:val="7AE13414"/>
    <w:rsid w:val="7AFE83DB"/>
    <w:rsid w:val="7B0D19CC"/>
    <w:rsid w:val="7B10C664"/>
    <w:rsid w:val="7B19DC94"/>
    <w:rsid w:val="7B312DA9"/>
    <w:rsid w:val="7B3B35AE"/>
    <w:rsid w:val="7B429368"/>
    <w:rsid w:val="7B437E87"/>
    <w:rsid w:val="7B4CDB57"/>
    <w:rsid w:val="7B5DA7D4"/>
    <w:rsid w:val="7B5E5DFC"/>
    <w:rsid w:val="7B747AD6"/>
    <w:rsid w:val="7B749101"/>
    <w:rsid w:val="7B782691"/>
    <w:rsid w:val="7B7AA29D"/>
    <w:rsid w:val="7B7AE683"/>
    <w:rsid w:val="7B8FEE79"/>
    <w:rsid w:val="7BA037F5"/>
    <w:rsid w:val="7BCEC96E"/>
    <w:rsid w:val="7BEC0A4F"/>
    <w:rsid w:val="7BF748FC"/>
    <w:rsid w:val="7C07E3AA"/>
    <w:rsid w:val="7C8753F8"/>
    <w:rsid w:val="7C9A0424"/>
    <w:rsid w:val="7C9B505B"/>
    <w:rsid w:val="7CA7AE01"/>
    <w:rsid w:val="7CB2B228"/>
    <w:rsid w:val="7CC1EA7E"/>
    <w:rsid w:val="7CF94869"/>
    <w:rsid w:val="7D04FB0B"/>
    <w:rsid w:val="7D08AFB1"/>
    <w:rsid w:val="7D116BD6"/>
    <w:rsid w:val="7D22CB29"/>
    <w:rsid w:val="7D332972"/>
    <w:rsid w:val="7D44F550"/>
    <w:rsid w:val="7D9CC250"/>
    <w:rsid w:val="7D9D0066"/>
    <w:rsid w:val="7DA16202"/>
    <w:rsid w:val="7DBA6809"/>
    <w:rsid w:val="7DC099BF"/>
    <w:rsid w:val="7DD89359"/>
    <w:rsid w:val="7DDD0E0E"/>
    <w:rsid w:val="7DFB0B2A"/>
    <w:rsid w:val="7E38A6C7"/>
    <w:rsid w:val="7E5803F8"/>
    <w:rsid w:val="7E5CC630"/>
    <w:rsid w:val="7ED2B9EF"/>
    <w:rsid w:val="7EDD84C3"/>
    <w:rsid w:val="7EDFF093"/>
    <w:rsid w:val="7EFE9573"/>
    <w:rsid w:val="7F266AE5"/>
    <w:rsid w:val="7F3ED271"/>
    <w:rsid w:val="7F787BAB"/>
    <w:rsid w:val="7F98A531"/>
    <w:rsid w:val="7FB3C27D"/>
    <w:rsid w:val="7FCEEA7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41B5A"/>
  <w15:chartTrackingRefBased/>
  <w15:docId w15:val="{6058DA1E-068E-47A1-B691-A9EFE09FA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951"/>
    <w:rPr>
      <w:rFonts w:asciiTheme="majorHAnsi" w:hAnsiTheme="majorHAnsi"/>
      <w:lang w:val="en-GB"/>
    </w:rPr>
  </w:style>
  <w:style w:type="paragraph" w:styleId="Heading1">
    <w:name w:val="heading 1"/>
    <w:basedOn w:val="Normal"/>
    <w:next w:val="Normal"/>
    <w:link w:val="Heading1Char"/>
    <w:uiPriority w:val="9"/>
    <w:qFormat/>
    <w:rsid w:val="00947FCA"/>
    <w:pPr>
      <w:keepNext/>
      <w:keepLines/>
      <w:spacing w:before="320" w:after="120"/>
      <w:jc w:val="both"/>
      <w:outlineLvl w:val="0"/>
    </w:pPr>
    <w:rPr>
      <w:rFonts w:asciiTheme="minorHAnsi" w:eastAsiaTheme="majorEastAsia" w:hAnsiTheme="minorHAnsi" w:cstheme="minorHAnsi"/>
      <w:b/>
      <w:bCs/>
      <w:color w:val="103E4B"/>
      <w:sz w:val="40"/>
      <w:szCs w:val="40"/>
      <w:shd w:val="clear" w:color="auto" w:fill="FFFFFF"/>
    </w:rPr>
  </w:style>
  <w:style w:type="paragraph" w:styleId="Heading2">
    <w:name w:val="heading 2"/>
    <w:basedOn w:val="Normal"/>
    <w:next w:val="Normal"/>
    <w:link w:val="Heading2Char"/>
    <w:uiPriority w:val="9"/>
    <w:unhideWhenUsed/>
    <w:qFormat/>
    <w:rsid w:val="00530209"/>
    <w:pPr>
      <w:keepNext/>
      <w:keepLines/>
      <w:spacing w:before="320" w:after="120"/>
      <w:jc w:val="both"/>
      <w:outlineLvl w:val="1"/>
    </w:pPr>
    <w:rPr>
      <w:rFonts w:asciiTheme="minorHAnsi" w:eastAsiaTheme="majorEastAsia" w:hAnsiTheme="minorHAnsi" w:cstheme="minorHAnsi"/>
      <w:b/>
      <w:bCs/>
      <w:color w:val="F9BB55"/>
      <w:sz w:val="32"/>
      <w:szCs w:val="32"/>
    </w:rPr>
  </w:style>
  <w:style w:type="paragraph" w:styleId="Heading3">
    <w:name w:val="heading 3"/>
    <w:basedOn w:val="Normal"/>
    <w:next w:val="Normal"/>
    <w:link w:val="Heading3Char"/>
    <w:uiPriority w:val="9"/>
    <w:unhideWhenUsed/>
    <w:qFormat/>
    <w:rsid w:val="0002092F"/>
    <w:pPr>
      <w:keepNext/>
      <w:keepLines/>
      <w:spacing w:before="40"/>
      <w:outlineLvl w:val="2"/>
    </w:pPr>
    <w:rPr>
      <w:rFonts w:eastAsiaTheme="majorEastAsia" w:cstheme="majorBidi"/>
      <w:b/>
      <w:bCs/>
      <w:sz w:val="24"/>
      <w:szCs w:val="24"/>
    </w:rPr>
  </w:style>
  <w:style w:type="paragraph" w:styleId="Heading4">
    <w:name w:val="heading 4"/>
    <w:basedOn w:val="Normal"/>
    <w:next w:val="Normal"/>
    <w:link w:val="Heading4Char"/>
    <w:uiPriority w:val="9"/>
    <w:semiHidden/>
    <w:unhideWhenUsed/>
    <w:qFormat/>
    <w:rsid w:val="00476160"/>
    <w:pPr>
      <w:keepNext/>
      <w:keepLines/>
      <w:spacing w:before="40" w:after="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476160"/>
    <w:pPr>
      <w:keepNext/>
      <w:keepLines/>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76160"/>
    <w:pPr>
      <w:keepNext/>
      <w:keepLines/>
      <w:spacing w:before="40" w:after="0"/>
      <w:outlineLvl w:val="5"/>
    </w:pPr>
    <w:rPr>
      <w:rFonts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476160"/>
    <w:pPr>
      <w:keepNext/>
      <w:keepLines/>
      <w:spacing w:before="40" w:after="0"/>
      <w:outlineLvl w:val="6"/>
    </w:pPr>
    <w:rPr>
      <w:rFonts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476160"/>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76160"/>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6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63A"/>
  </w:style>
  <w:style w:type="paragraph" w:styleId="Footer">
    <w:name w:val="footer"/>
    <w:basedOn w:val="Normal"/>
    <w:link w:val="FooterChar"/>
    <w:uiPriority w:val="99"/>
    <w:unhideWhenUsed/>
    <w:rsid w:val="009446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63A"/>
  </w:style>
  <w:style w:type="character" w:customStyle="1" w:styleId="Heading1Char">
    <w:name w:val="Heading 1 Char"/>
    <w:basedOn w:val="DefaultParagraphFont"/>
    <w:link w:val="Heading1"/>
    <w:uiPriority w:val="9"/>
    <w:rsid w:val="00947FCA"/>
    <w:rPr>
      <w:rFonts w:eastAsiaTheme="majorEastAsia" w:cstheme="minorHAnsi"/>
      <w:b/>
      <w:bCs/>
      <w:color w:val="103E4B"/>
      <w:sz w:val="40"/>
      <w:szCs w:val="40"/>
      <w:lang w:val="en-GB"/>
    </w:rPr>
  </w:style>
  <w:style w:type="paragraph" w:styleId="FootnoteText">
    <w:name w:val="footnote text"/>
    <w:basedOn w:val="Normal"/>
    <w:link w:val="FootnoteTextChar"/>
    <w:uiPriority w:val="99"/>
    <w:unhideWhenUsed/>
    <w:rsid w:val="00800612"/>
    <w:pPr>
      <w:spacing w:after="0" w:line="240" w:lineRule="auto"/>
    </w:pPr>
    <w:rPr>
      <w:rFonts w:asciiTheme="minorHAnsi" w:eastAsiaTheme="minorEastAsia" w:hAnsiTheme="minorHAnsi"/>
      <w:sz w:val="20"/>
      <w:szCs w:val="20"/>
      <w:lang w:eastAsia="zh-CN"/>
    </w:rPr>
  </w:style>
  <w:style w:type="character" w:customStyle="1" w:styleId="FootnoteTextChar">
    <w:name w:val="Footnote Text Char"/>
    <w:basedOn w:val="DefaultParagraphFont"/>
    <w:link w:val="FootnoteText"/>
    <w:uiPriority w:val="99"/>
    <w:rsid w:val="00800612"/>
    <w:rPr>
      <w:rFonts w:eastAsiaTheme="minorEastAsia"/>
      <w:sz w:val="20"/>
      <w:szCs w:val="20"/>
      <w:lang w:val="en-GB" w:eastAsia="zh-CN"/>
    </w:rPr>
  </w:style>
  <w:style w:type="character" w:styleId="FootnoteReference">
    <w:name w:val="footnote reference"/>
    <w:basedOn w:val="DefaultParagraphFont"/>
    <w:uiPriority w:val="99"/>
    <w:semiHidden/>
    <w:unhideWhenUsed/>
    <w:rsid w:val="00800612"/>
    <w:rPr>
      <w:vertAlign w:val="superscript"/>
    </w:rPr>
  </w:style>
  <w:style w:type="paragraph" w:styleId="ListParagraph">
    <w:name w:val="List Paragraph"/>
    <w:basedOn w:val="Normal"/>
    <w:uiPriority w:val="34"/>
    <w:qFormat/>
    <w:rsid w:val="00800612"/>
    <w:pPr>
      <w:spacing w:after="0" w:line="240" w:lineRule="auto"/>
      <w:ind w:left="720"/>
      <w:contextualSpacing/>
    </w:pPr>
    <w:rPr>
      <w:rFonts w:asciiTheme="minorHAnsi" w:eastAsiaTheme="minorEastAsia" w:hAnsiTheme="minorHAnsi"/>
      <w:sz w:val="24"/>
      <w:szCs w:val="24"/>
      <w:lang w:eastAsia="zh-CN"/>
    </w:rPr>
  </w:style>
  <w:style w:type="paragraph" w:styleId="Caption">
    <w:name w:val="caption"/>
    <w:basedOn w:val="Normal"/>
    <w:next w:val="Normal"/>
    <w:uiPriority w:val="35"/>
    <w:unhideWhenUsed/>
    <w:qFormat/>
    <w:rsid w:val="00800612"/>
    <w:pPr>
      <w:spacing w:after="200" w:line="240" w:lineRule="auto"/>
    </w:pPr>
    <w:rPr>
      <w:rFonts w:asciiTheme="minorHAnsi" w:eastAsiaTheme="minorEastAsia" w:hAnsiTheme="minorHAnsi"/>
      <w:i/>
      <w:iCs/>
      <w:color w:val="44546A" w:themeColor="text2"/>
      <w:sz w:val="18"/>
      <w:szCs w:val="18"/>
      <w:lang w:eastAsia="zh-CN"/>
    </w:rPr>
  </w:style>
  <w:style w:type="paragraph" w:styleId="TOCHeading">
    <w:name w:val="TOC Heading"/>
    <w:basedOn w:val="Heading1"/>
    <w:next w:val="Normal"/>
    <w:uiPriority w:val="39"/>
    <w:unhideWhenUsed/>
    <w:qFormat/>
    <w:rsid w:val="001E0655"/>
    <w:pPr>
      <w:spacing w:before="480" w:after="0" w:line="276" w:lineRule="auto"/>
      <w:jc w:val="left"/>
      <w:outlineLvl w:val="9"/>
    </w:pPr>
    <w:rPr>
      <w:rFonts w:asciiTheme="majorHAnsi" w:hAnsiTheme="majorHAnsi" w:cstheme="majorBidi"/>
      <w:color w:val="2E74B5" w:themeColor="accent1" w:themeShade="BF"/>
      <w:sz w:val="28"/>
      <w:szCs w:val="28"/>
      <w:shd w:val="clear" w:color="auto" w:fill="auto"/>
      <w:lang w:val="en-US"/>
    </w:rPr>
  </w:style>
  <w:style w:type="paragraph" w:styleId="TOC1">
    <w:name w:val="toc 1"/>
    <w:basedOn w:val="Normal"/>
    <w:next w:val="Normal"/>
    <w:autoRedefine/>
    <w:uiPriority w:val="39"/>
    <w:unhideWhenUsed/>
    <w:rsid w:val="005E3579"/>
    <w:pPr>
      <w:tabs>
        <w:tab w:val="left" w:pos="440"/>
        <w:tab w:val="right" w:leader="dot" w:pos="9350"/>
      </w:tabs>
      <w:spacing w:before="240" w:after="120"/>
    </w:pPr>
    <w:rPr>
      <w:rFonts w:asciiTheme="minorHAnsi" w:hAnsiTheme="minorHAnsi"/>
      <w:b/>
      <w:bCs/>
      <w:noProof/>
      <w:color w:val="103E4B"/>
      <w:sz w:val="20"/>
      <w:szCs w:val="20"/>
    </w:rPr>
  </w:style>
  <w:style w:type="character" w:styleId="Hyperlink">
    <w:name w:val="Hyperlink"/>
    <w:basedOn w:val="DefaultParagraphFont"/>
    <w:uiPriority w:val="99"/>
    <w:unhideWhenUsed/>
    <w:rsid w:val="001E0655"/>
    <w:rPr>
      <w:color w:val="0563C1" w:themeColor="hyperlink"/>
      <w:u w:val="single"/>
    </w:rPr>
  </w:style>
  <w:style w:type="paragraph" w:styleId="TOC2">
    <w:name w:val="toc 2"/>
    <w:basedOn w:val="Normal"/>
    <w:next w:val="Normal"/>
    <w:autoRedefine/>
    <w:uiPriority w:val="39"/>
    <w:unhideWhenUsed/>
    <w:rsid w:val="005A6F6F"/>
    <w:pPr>
      <w:tabs>
        <w:tab w:val="left" w:pos="880"/>
        <w:tab w:val="right" w:leader="dot" w:pos="9350"/>
      </w:tabs>
      <w:spacing w:before="80" w:after="0"/>
      <w:ind w:left="221"/>
    </w:pPr>
    <w:rPr>
      <w:rFonts w:asciiTheme="minorHAnsi" w:hAnsiTheme="minorHAnsi"/>
      <w:i/>
      <w:iCs/>
      <w:sz w:val="20"/>
      <w:szCs w:val="20"/>
    </w:rPr>
  </w:style>
  <w:style w:type="paragraph" w:styleId="TOC3">
    <w:name w:val="toc 3"/>
    <w:basedOn w:val="Normal"/>
    <w:next w:val="Normal"/>
    <w:autoRedefine/>
    <w:uiPriority w:val="39"/>
    <w:unhideWhenUsed/>
    <w:rsid w:val="001E05CF"/>
    <w:pPr>
      <w:tabs>
        <w:tab w:val="right" w:leader="dot" w:pos="9350"/>
      </w:tabs>
      <w:spacing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1E0655"/>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1E0655"/>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1E0655"/>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1E0655"/>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1E0655"/>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1E0655"/>
    <w:pPr>
      <w:spacing w:after="0"/>
      <w:ind w:left="1760"/>
    </w:pPr>
    <w:rPr>
      <w:rFonts w:asciiTheme="minorHAnsi" w:hAnsiTheme="minorHAnsi"/>
      <w:sz w:val="20"/>
      <w:szCs w:val="20"/>
    </w:rPr>
  </w:style>
  <w:style w:type="character" w:customStyle="1" w:styleId="UnresolvedMention1">
    <w:name w:val="Unresolved Mention1"/>
    <w:basedOn w:val="DefaultParagraphFont"/>
    <w:uiPriority w:val="99"/>
    <w:semiHidden/>
    <w:unhideWhenUsed/>
    <w:rsid w:val="00E97F2E"/>
    <w:rPr>
      <w:color w:val="605E5C"/>
      <w:shd w:val="clear" w:color="auto" w:fill="E1DFDD"/>
    </w:rPr>
  </w:style>
  <w:style w:type="character" w:customStyle="1" w:styleId="Heading2Char">
    <w:name w:val="Heading 2 Char"/>
    <w:basedOn w:val="DefaultParagraphFont"/>
    <w:link w:val="Heading2"/>
    <w:uiPriority w:val="9"/>
    <w:rsid w:val="00530209"/>
    <w:rPr>
      <w:rFonts w:eastAsiaTheme="majorEastAsia" w:cstheme="minorHAnsi"/>
      <w:b/>
      <w:bCs/>
      <w:color w:val="F9BB55"/>
      <w:sz w:val="32"/>
      <w:szCs w:val="32"/>
      <w:lang w:val="en-GB"/>
    </w:rPr>
  </w:style>
  <w:style w:type="character" w:styleId="CommentReference">
    <w:name w:val="annotation reference"/>
    <w:basedOn w:val="DefaultParagraphFont"/>
    <w:uiPriority w:val="99"/>
    <w:semiHidden/>
    <w:unhideWhenUsed/>
    <w:rsid w:val="0023771B"/>
    <w:rPr>
      <w:sz w:val="16"/>
      <w:szCs w:val="16"/>
    </w:rPr>
  </w:style>
  <w:style w:type="paragraph" w:styleId="CommentText">
    <w:name w:val="annotation text"/>
    <w:basedOn w:val="Normal"/>
    <w:link w:val="CommentTextChar"/>
    <w:uiPriority w:val="99"/>
    <w:unhideWhenUsed/>
    <w:rsid w:val="0023771B"/>
    <w:pPr>
      <w:spacing w:line="240" w:lineRule="auto"/>
    </w:pPr>
    <w:rPr>
      <w:sz w:val="20"/>
      <w:szCs w:val="20"/>
    </w:rPr>
  </w:style>
  <w:style w:type="character" w:customStyle="1" w:styleId="CommentTextChar">
    <w:name w:val="Comment Text Char"/>
    <w:basedOn w:val="DefaultParagraphFont"/>
    <w:link w:val="CommentText"/>
    <w:uiPriority w:val="99"/>
    <w:rsid w:val="0023771B"/>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23771B"/>
    <w:rPr>
      <w:b/>
      <w:bCs/>
    </w:rPr>
  </w:style>
  <w:style w:type="character" w:customStyle="1" w:styleId="CommentSubjectChar">
    <w:name w:val="Comment Subject Char"/>
    <w:basedOn w:val="CommentTextChar"/>
    <w:link w:val="CommentSubject"/>
    <w:uiPriority w:val="99"/>
    <w:semiHidden/>
    <w:rsid w:val="0023771B"/>
    <w:rPr>
      <w:rFonts w:asciiTheme="majorHAnsi" w:hAnsiTheme="majorHAnsi"/>
      <w:b/>
      <w:bCs/>
      <w:sz w:val="20"/>
      <w:szCs w:val="20"/>
    </w:rPr>
  </w:style>
  <w:style w:type="paragraph" w:styleId="BalloonText">
    <w:name w:val="Balloon Text"/>
    <w:basedOn w:val="Normal"/>
    <w:link w:val="BalloonTextChar"/>
    <w:uiPriority w:val="99"/>
    <w:semiHidden/>
    <w:unhideWhenUsed/>
    <w:rsid w:val="002377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771B"/>
    <w:rPr>
      <w:rFonts w:ascii="Segoe UI" w:hAnsi="Segoe UI" w:cs="Segoe UI"/>
      <w:sz w:val="18"/>
      <w:szCs w:val="18"/>
    </w:rPr>
  </w:style>
  <w:style w:type="paragraph" w:styleId="Revision">
    <w:name w:val="Revision"/>
    <w:hidden/>
    <w:uiPriority w:val="99"/>
    <w:semiHidden/>
    <w:rsid w:val="004D25F7"/>
    <w:pPr>
      <w:spacing w:after="0" w:line="240" w:lineRule="auto"/>
    </w:pPr>
    <w:rPr>
      <w:rFonts w:asciiTheme="majorHAnsi" w:hAnsiTheme="majorHAnsi"/>
    </w:rPr>
  </w:style>
  <w:style w:type="table" w:styleId="TableGrid">
    <w:name w:val="Table Grid"/>
    <w:basedOn w:val="TableNormal"/>
    <w:uiPriority w:val="39"/>
    <w:rsid w:val="00826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DD7A3B"/>
    <w:rPr>
      <w:color w:val="605E5C"/>
      <w:shd w:val="clear" w:color="auto" w:fill="E1DFDD"/>
    </w:rPr>
  </w:style>
  <w:style w:type="character" w:styleId="FollowedHyperlink">
    <w:name w:val="FollowedHyperlink"/>
    <w:basedOn w:val="DefaultParagraphFont"/>
    <w:uiPriority w:val="99"/>
    <w:semiHidden/>
    <w:unhideWhenUsed/>
    <w:rsid w:val="00D02697"/>
    <w:rPr>
      <w:color w:val="954F72" w:themeColor="followedHyperlink"/>
      <w:u w:val="single"/>
    </w:rPr>
  </w:style>
  <w:style w:type="character" w:customStyle="1" w:styleId="Heading3Char">
    <w:name w:val="Heading 3 Char"/>
    <w:basedOn w:val="DefaultParagraphFont"/>
    <w:link w:val="Heading3"/>
    <w:uiPriority w:val="9"/>
    <w:rsid w:val="0002092F"/>
    <w:rPr>
      <w:rFonts w:asciiTheme="majorHAnsi" w:eastAsiaTheme="majorEastAsia" w:hAnsiTheme="majorHAnsi" w:cstheme="majorBidi"/>
      <w:b/>
      <w:bCs/>
      <w:sz w:val="24"/>
      <w:szCs w:val="24"/>
    </w:rPr>
  </w:style>
  <w:style w:type="character" w:customStyle="1" w:styleId="Heading4Char">
    <w:name w:val="Heading 4 Char"/>
    <w:basedOn w:val="DefaultParagraphFont"/>
    <w:link w:val="Heading4"/>
    <w:uiPriority w:val="9"/>
    <w:semiHidden/>
    <w:rsid w:val="0047616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7616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7616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7616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7616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76160"/>
    <w:rPr>
      <w:rFonts w:asciiTheme="majorHAnsi" w:eastAsiaTheme="majorEastAsia" w:hAnsiTheme="majorHAnsi" w:cstheme="majorBidi"/>
      <w:i/>
      <w:iCs/>
      <w:color w:val="272727" w:themeColor="text1" w:themeTint="D8"/>
      <w:sz w:val="21"/>
      <w:szCs w:val="21"/>
    </w:rPr>
  </w:style>
  <w:style w:type="character" w:customStyle="1" w:styleId="UnresolvedMention3">
    <w:name w:val="Unresolved Mention3"/>
    <w:basedOn w:val="DefaultParagraphFont"/>
    <w:uiPriority w:val="99"/>
    <w:unhideWhenUsed/>
    <w:rsid w:val="00BE2E5D"/>
    <w:rPr>
      <w:color w:val="605E5C"/>
      <w:shd w:val="clear" w:color="auto" w:fill="E1DFDD"/>
    </w:rPr>
  </w:style>
  <w:style w:type="character" w:styleId="Strong">
    <w:name w:val="Strong"/>
    <w:basedOn w:val="DefaultParagraphFont"/>
    <w:uiPriority w:val="22"/>
    <w:qFormat/>
    <w:rsid w:val="005768A4"/>
    <w:rPr>
      <w:b/>
      <w:bCs/>
    </w:rPr>
  </w:style>
  <w:style w:type="paragraph" w:customStyle="1" w:styleId="selectionshareable">
    <w:name w:val="selectionshareable"/>
    <w:basedOn w:val="Normal"/>
    <w:rsid w:val="001F521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F5212"/>
    <w:rPr>
      <w:i/>
      <w:iCs/>
    </w:rPr>
  </w:style>
  <w:style w:type="paragraph" w:customStyle="1" w:styleId="Default">
    <w:name w:val="Default"/>
    <w:rsid w:val="00E86D92"/>
    <w:pPr>
      <w:autoSpaceDE w:val="0"/>
      <w:autoSpaceDN w:val="0"/>
      <w:adjustRightInd w:val="0"/>
      <w:spacing w:after="0" w:line="240" w:lineRule="auto"/>
    </w:pPr>
    <w:rPr>
      <w:rFonts w:ascii="Calibri" w:hAnsi="Calibri" w:cs="Calibri"/>
      <w:color w:val="000000"/>
      <w:sz w:val="24"/>
      <w:szCs w:val="24"/>
    </w:rPr>
  </w:style>
  <w:style w:type="character" w:customStyle="1" w:styleId="Mention1">
    <w:name w:val="Mention1"/>
    <w:basedOn w:val="DefaultParagraphFont"/>
    <w:uiPriority w:val="99"/>
    <w:unhideWhenUsed/>
    <w:rsid w:val="00D9717D"/>
    <w:rPr>
      <w:color w:val="2B579A"/>
      <w:shd w:val="clear" w:color="auto" w:fill="E1DFDD"/>
    </w:rPr>
  </w:style>
  <w:style w:type="character" w:customStyle="1" w:styleId="UnresolvedMention4">
    <w:name w:val="Unresolved Mention4"/>
    <w:basedOn w:val="DefaultParagraphFont"/>
    <w:uiPriority w:val="99"/>
    <w:unhideWhenUsed/>
    <w:rsid w:val="003A3A94"/>
    <w:rPr>
      <w:color w:val="605E5C"/>
      <w:shd w:val="clear" w:color="auto" w:fill="E1DFDD"/>
    </w:rPr>
  </w:style>
  <w:style w:type="character" w:customStyle="1" w:styleId="Mention2">
    <w:name w:val="Mention2"/>
    <w:basedOn w:val="DefaultParagraphFont"/>
    <w:uiPriority w:val="99"/>
    <w:unhideWhenUsed/>
    <w:rsid w:val="003A3A94"/>
    <w:rPr>
      <w:color w:val="2B579A"/>
      <w:shd w:val="clear" w:color="auto" w:fill="E1DFDD"/>
    </w:rPr>
  </w:style>
  <w:style w:type="character" w:customStyle="1" w:styleId="Mencinsinresolver1">
    <w:name w:val="Mención sin resolver1"/>
    <w:basedOn w:val="DefaultParagraphFont"/>
    <w:uiPriority w:val="99"/>
    <w:semiHidden/>
    <w:unhideWhenUsed/>
    <w:rsid w:val="00D35DFF"/>
    <w:rPr>
      <w:color w:val="605E5C"/>
      <w:shd w:val="clear" w:color="auto" w:fill="E1DFDD"/>
    </w:rPr>
  </w:style>
  <w:style w:type="paragraph" w:styleId="PlainText">
    <w:name w:val="Plain Text"/>
    <w:basedOn w:val="Normal"/>
    <w:link w:val="PlainTextChar"/>
    <w:uiPriority w:val="99"/>
    <w:unhideWhenUsed/>
    <w:rsid w:val="002949C9"/>
    <w:pPr>
      <w:spacing w:after="0" w:line="240" w:lineRule="auto"/>
    </w:pPr>
    <w:rPr>
      <w:rFonts w:ascii="Calibri" w:hAnsi="Calibri"/>
      <w:kern w:val="2"/>
      <w:szCs w:val="21"/>
      <w14:ligatures w14:val="standardContextual"/>
    </w:rPr>
  </w:style>
  <w:style w:type="character" w:customStyle="1" w:styleId="PlainTextChar">
    <w:name w:val="Plain Text Char"/>
    <w:basedOn w:val="DefaultParagraphFont"/>
    <w:link w:val="PlainText"/>
    <w:uiPriority w:val="99"/>
    <w:rsid w:val="002949C9"/>
    <w:rPr>
      <w:rFonts w:ascii="Calibri" w:hAnsi="Calibri"/>
      <w:kern w:val="2"/>
      <w:szCs w:val="21"/>
      <w14:ligatures w14:val="standardContextual"/>
    </w:rPr>
  </w:style>
  <w:style w:type="character" w:customStyle="1" w:styleId="UnresolvedMention5">
    <w:name w:val="Unresolved Mention5"/>
    <w:basedOn w:val="DefaultParagraphFont"/>
    <w:uiPriority w:val="99"/>
    <w:semiHidden/>
    <w:unhideWhenUsed/>
    <w:rsid w:val="00891456"/>
    <w:rPr>
      <w:color w:val="605E5C"/>
      <w:shd w:val="clear" w:color="auto" w:fill="E1DFDD"/>
    </w:rPr>
  </w:style>
  <w:style w:type="paragraph" w:customStyle="1" w:styleId="pf0">
    <w:name w:val="pf0"/>
    <w:basedOn w:val="Normal"/>
    <w:rsid w:val="00D62B3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cf01">
    <w:name w:val="cf01"/>
    <w:basedOn w:val="DefaultParagraphFont"/>
    <w:rsid w:val="00D62B3C"/>
    <w:rPr>
      <w:rFonts w:ascii="Segoe UI" w:hAnsi="Segoe UI" w:cs="Segoe UI" w:hint="default"/>
      <w:sz w:val="18"/>
      <w:szCs w:val="18"/>
    </w:rPr>
  </w:style>
  <w:style w:type="paragraph" w:styleId="NormalWeb">
    <w:name w:val="Normal (Web)"/>
    <w:basedOn w:val="Normal"/>
    <w:uiPriority w:val="99"/>
    <w:unhideWhenUsed/>
    <w:rsid w:val="00D62B3C"/>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cf21">
    <w:name w:val="cf21"/>
    <w:basedOn w:val="DefaultParagraphFont"/>
    <w:rsid w:val="00D62B3C"/>
    <w:rPr>
      <w:rFonts w:ascii="Segoe UI" w:hAnsi="Segoe UI" w:cs="Segoe UI" w:hint="default"/>
      <w:sz w:val="18"/>
      <w:szCs w:val="18"/>
    </w:rPr>
  </w:style>
  <w:style w:type="character" w:styleId="UnresolvedMention">
    <w:name w:val="Unresolved Mention"/>
    <w:basedOn w:val="DefaultParagraphFont"/>
    <w:uiPriority w:val="99"/>
    <w:semiHidden/>
    <w:unhideWhenUsed/>
    <w:rsid w:val="0067184D"/>
    <w:rPr>
      <w:color w:val="605E5C"/>
      <w:shd w:val="clear" w:color="auto" w:fill="E1DFDD"/>
    </w:rPr>
  </w:style>
  <w:style w:type="character" w:customStyle="1" w:styleId="cf11">
    <w:name w:val="cf11"/>
    <w:basedOn w:val="DefaultParagraphFont"/>
    <w:rsid w:val="00203C01"/>
    <w:rPr>
      <w:rFonts w:ascii="Segoe UI" w:hAnsi="Segoe UI" w:cs="Segoe UI" w:hint="default"/>
      <w:color w:val="286F9C"/>
      <w:sz w:val="18"/>
      <w:szCs w:val="18"/>
      <w:shd w:val="clear" w:color="auto" w:fill="FFFFFF"/>
    </w:rPr>
  </w:style>
  <w:style w:type="paragraph" w:customStyle="1" w:styleId="Normal1">
    <w:name w:val="Normal1"/>
    <w:basedOn w:val="Normal"/>
    <w:rsid w:val="007B33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otnotereference0">
    <w:name w:val="footnotereference"/>
    <w:basedOn w:val="DefaultParagraphFont"/>
    <w:rsid w:val="007B33F2"/>
  </w:style>
  <w:style w:type="character" w:customStyle="1" w:styleId="apple-converted-space">
    <w:name w:val="apple-converted-space"/>
    <w:basedOn w:val="DefaultParagraphFont"/>
    <w:rsid w:val="007B33F2"/>
  </w:style>
  <w:style w:type="paragraph" w:customStyle="1" w:styleId="p1">
    <w:name w:val="p1"/>
    <w:basedOn w:val="Normal"/>
    <w:rsid w:val="006774FA"/>
    <w:pPr>
      <w:spacing w:after="0" w:line="240" w:lineRule="auto"/>
    </w:pPr>
    <w:rPr>
      <w:rFonts w:ascii="Arial" w:eastAsia="Times New Roman" w:hAnsi="Arial" w:cs="Arial"/>
      <w:color w:val="000000"/>
      <w:sz w:val="15"/>
      <w:szCs w:val="15"/>
      <w:lang w:eastAsia="en-GB"/>
    </w:rPr>
  </w:style>
  <w:style w:type="character" w:customStyle="1" w:styleId="s1">
    <w:name w:val="s1"/>
    <w:basedOn w:val="DefaultParagraphFont"/>
    <w:rsid w:val="00DB6012"/>
    <w:rPr>
      <w:color w:val="000000"/>
    </w:rPr>
  </w:style>
  <w:style w:type="paragraph" w:customStyle="1" w:styleId="font-claude-response-body">
    <w:name w:val="font-claude-response-body"/>
    <w:basedOn w:val="Normal"/>
    <w:rsid w:val="00BB096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3559">
      <w:bodyDiv w:val="1"/>
      <w:marLeft w:val="0"/>
      <w:marRight w:val="0"/>
      <w:marTop w:val="0"/>
      <w:marBottom w:val="0"/>
      <w:divBdr>
        <w:top w:val="none" w:sz="0" w:space="0" w:color="auto"/>
        <w:left w:val="none" w:sz="0" w:space="0" w:color="auto"/>
        <w:bottom w:val="none" w:sz="0" w:space="0" w:color="auto"/>
        <w:right w:val="none" w:sz="0" w:space="0" w:color="auto"/>
      </w:divBdr>
    </w:div>
    <w:div w:id="70547142">
      <w:bodyDiv w:val="1"/>
      <w:marLeft w:val="0"/>
      <w:marRight w:val="0"/>
      <w:marTop w:val="0"/>
      <w:marBottom w:val="0"/>
      <w:divBdr>
        <w:top w:val="none" w:sz="0" w:space="0" w:color="auto"/>
        <w:left w:val="none" w:sz="0" w:space="0" w:color="auto"/>
        <w:bottom w:val="none" w:sz="0" w:space="0" w:color="auto"/>
        <w:right w:val="none" w:sz="0" w:space="0" w:color="auto"/>
      </w:divBdr>
    </w:div>
    <w:div w:id="109320269">
      <w:bodyDiv w:val="1"/>
      <w:marLeft w:val="0"/>
      <w:marRight w:val="0"/>
      <w:marTop w:val="0"/>
      <w:marBottom w:val="0"/>
      <w:divBdr>
        <w:top w:val="none" w:sz="0" w:space="0" w:color="auto"/>
        <w:left w:val="none" w:sz="0" w:space="0" w:color="auto"/>
        <w:bottom w:val="none" w:sz="0" w:space="0" w:color="auto"/>
        <w:right w:val="none" w:sz="0" w:space="0" w:color="auto"/>
      </w:divBdr>
    </w:div>
    <w:div w:id="136649870">
      <w:bodyDiv w:val="1"/>
      <w:marLeft w:val="0"/>
      <w:marRight w:val="0"/>
      <w:marTop w:val="0"/>
      <w:marBottom w:val="0"/>
      <w:divBdr>
        <w:top w:val="none" w:sz="0" w:space="0" w:color="auto"/>
        <w:left w:val="none" w:sz="0" w:space="0" w:color="auto"/>
        <w:bottom w:val="none" w:sz="0" w:space="0" w:color="auto"/>
        <w:right w:val="none" w:sz="0" w:space="0" w:color="auto"/>
      </w:divBdr>
    </w:div>
    <w:div w:id="151331713">
      <w:bodyDiv w:val="1"/>
      <w:marLeft w:val="0"/>
      <w:marRight w:val="0"/>
      <w:marTop w:val="0"/>
      <w:marBottom w:val="0"/>
      <w:divBdr>
        <w:top w:val="none" w:sz="0" w:space="0" w:color="auto"/>
        <w:left w:val="none" w:sz="0" w:space="0" w:color="auto"/>
        <w:bottom w:val="none" w:sz="0" w:space="0" w:color="auto"/>
        <w:right w:val="none" w:sz="0" w:space="0" w:color="auto"/>
      </w:divBdr>
    </w:div>
    <w:div w:id="175509552">
      <w:bodyDiv w:val="1"/>
      <w:marLeft w:val="0"/>
      <w:marRight w:val="0"/>
      <w:marTop w:val="0"/>
      <w:marBottom w:val="0"/>
      <w:divBdr>
        <w:top w:val="none" w:sz="0" w:space="0" w:color="auto"/>
        <w:left w:val="none" w:sz="0" w:space="0" w:color="auto"/>
        <w:bottom w:val="none" w:sz="0" w:space="0" w:color="auto"/>
        <w:right w:val="none" w:sz="0" w:space="0" w:color="auto"/>
      </w:divBdr>
    </w:div>
    <w:div w:id="184559552">
      <w:bodyDiv w:val="1"/>
      <w:marLeft w:val="0"/>
      <w:marRight w:val="0"/>
      <w:marTop w:val="0"/>
      <w:marBottom w:val="0"/>
      <w:divBdr>
        <w:top w:val="none" w:sz="0" w:space="0" w:color="auto"/>
        <w:left w:val="none" w:sz="0" w:space="0" w:color="auto"/>
        <w:bottom w:val="none" w:sz="0" w:space="0" w:color="auto"/>
        <w:right w:val="none" w:sz="0" w:space="0" w:color="auto"/>
      </w:divBdr>
    </w:div>
    <w:div w:id="188571847">
      <w:bodyDiv w:val="1"/>
      <w:marLeft w:val="0"/>
      <w:marRight w:val="0"/>
      <w:marTop w:val="0"/>
      <w:marBottom w:val="0"/>
      <w:divBdr>
        <w:top w:val="none" w:sz="0" w:space="0" w:color="auto"/>
        <w:left w:val="none" w:sz="0" w:space="0" w:color="auto"/>
        <w:bottom w:val="none" w:sz="0" w:space="0" w:color="auto"/>
        <w:right w:val="none" w:sz="0" w:space="0" w:color="auto"/>
      </w:divBdr>
    </w:div>
    <w:div w:id="215436533">
      <w:bodyDiv w:val="1"/>
      <w:marLeft w:val="0"/>
      <w:marRight w:val="0"/>
      <w:marTop w:val="0"/>
      <w:marBottom w:val="0"/>
      <w:divBdr>
        <w:top w:val="none" w:sz="0" w:space="0" w:color="auto"/>
        <w:left w:val="none" w:sz="0" w:space="0" w:color="auto"/>
        <w:bottom w:val="none" w:sz="0" w:space="0" w:color="auto"/>
        <w:right w:val="none" w:sz="0" w:space="0" w:color="auto"/>
      </w:divBdr>
    </w:div>
    <w:div w:id="238752209">
      <w:bodyDiv w:val="1"/>
      <w:marLeft w:val="0"/>
      <w:marRight w:val="0"/>
      <w:marTop w:val="0"/>
      <w:marBottom w:val="0"/>
      <w:divBdr>
        <w:top w:val="none" w:sz="0" w:space="0" w:color="auto"/>
        <w:left w:val="none" w:sz="0" w:space="0" w:color="auto"/>
        <w:bottom w:val="none" w:sz="0" w:space="0" w:color="auto"/>
        <w:right w:val="none" w:sz="0" w:space="0" w:color="auto"/>
      </w:divBdr>
    </w:div>
    <w:div w:id="269510637">
      <w:bodyDiv w:val="1"/>
      <w:marLeft w:val="0"/>
      <w:marRight w:val="0"/>
      <w:marTop w:val="0"/>
      <w:marBottom w:val="0"/>
      <w:divBdr>
        <w:top w:val="none" w:sz="0" w:space="0" w:color="auto"/>
        <w:left w:val="none" w:sz="0" w:space="0" w:color="auto"/>
        <w:bottom w:val="none" w:sz="0" w:space="0" w:color="auto"/>
        <w:right w:val="none" w:sz="0" w:space="0" w:color="auto"/>
      </w:divBdr>
    </w:div>
    <w:div w:id="277760121">
      <w:bodyDiv w:val="1"/>
      <w:marLeft w:val="0"/>
      <w:marRight w:val="0"/>
      <w:marTop w:val="0"/>
      <w:marBottom w:val="0"/>
      <w:divBdr>
        <w:top w:val="none" w:sz="0" w:space="0" w:color="auto"/>
        <w:left w:val="none" w:sz="0" w:space="0" w:color="auto"/>
        <w:bottom w:val="none" w:sz="0" w:space="0" w:color="auto"/>
        <w:right w:val="none" w:sz="0" w:space="0" w:color="auto"/>
      </w:divBdr>
    </w:div>
    <w:div w:id="290408506">
      <w:bodyDiv w:val="1"/>
      <w:marLeft w:val="0"/>
      <w:marRight w:val="0"/>
      <w:marTop w:val="0"/>
      <w:marBottom w:val="0"/>
      <w:divBdr>
        <w:top w:val="none" w:sz="0" w:space="0" w:color="auto"/>
        <w:left w:val="none" w:sz="0" w:space="0" w:color="auto"/>
        <w:bottom w:val="none" w:sz="0" w:space="0" w:color="auto"/>
        <w:right w:val="none" w:sz="0" w:space="0" w:color="auto"/>
      </w:divBdr>
    </w:div>
    <w:div w:id="298804110">
      <w:bodyDiv w:val="1"/>
      <w:marLeft w:val="0"/>
      <w:marRight w:val="0"/>
      <w:marTop w:val="0"/>
      <w:marBottom w:val="0"/>
      <w:divBdr>
        <w:top w:val="none" w:sz="0" w:space="0" w:color="auto"/>
        <w:left w:val="none" w:sz="0" w:space="0" w:color="auto"/>
        <w:bottom w:val="none" w:sz="0" w:space="0" w:color="auto"/>
        <w:right w:val="none" w:sz="0" w:space="0" w:color="auto"/>
      </w:divBdr>
    </w:div>
    <w:div w:id="327635394">
      <w:bodyDiv w:val="1"/>
      <w:marLeft w:val="0"/>
      <w:marRight w:val="0"/>
      <w:marTop w:val="0"/>
      <w:marBottom w:val="0"/>
      <w:divBdr>
        <w:top w:val="none" w:sz="0" w:space="0" w:color="auto"/>
        <w:left w:val="none" w:sz="0" w:space="0" w:color="auto"/>
        <w:bottom w:val="none" w:sz="0" w:space="0" w:color="auto"/>
        <w:right w:val="none" w:sz="0" w:space="0" w:color="auto"/>
      </w:divBdr>
    </w:div>
    <w:div w:id="390815542">
      <w:bodyDiv w:val="1"/>
      <w:marLeft w:val="0"/>
      <w:marRight w:val="0"/>
      <w:marTop w:val="0"/>
      <w:marBottom w:val="0"/>
      <w:divBdr>
        <w:top w:val="none" w:sz="0" w:space="0" w:color="auto"/>
        <w:left w:val="none" w:sz="0" w:space="0" w:color="auto"/>
        <w:bottom w:val="none" w:sz="0" w:space="0" w:color="auto"/>
        <w:right w:val="none" w:sz="0" w:space="0" w:color="auto"/>
      </w:divBdr>
    </w:div>
    <w:div w:id="450823865">
      <w:bodyDiv w:val="1"/>
      <w:marLeft w:val="0"/>
      <w:marRight w:val="0"/>
      <w:marTop w:val="0"/>
      <w:marBottom w:val="0"/>
      <w:divBdr>
        <w:top w:val="none" w:sz="0" w:space="0" w:color="auto"/>
        <w:left w:val="none" w:sz="0" w:space="0" w:color="auto"/>
        <w:bottom w:val="none" w:sz="0" w:space="0" w:color="auto"/>
        <w:right w:val="none" w:sz="0" w:space="0" w:color="auto"/>
      </w:divBdr>
    </w:div>
    <w:div w:id="469329416">
      <w:bodyDiv w:val="1"/>
      <w:marLeft w:val="0"/>
      <w:marRight w:val="0"/>
      <w:marTop w:val="0"/>
      <w:marBottom w:val="0"/>
      <w:divBdr>
        <w:top w:val="none" w:sz="0" w:space="0" w:color="auto"/>
        <w:left w:val="none" w:sz="0" w:space="0" w:color="auto"/>
        <w:bottom w:val="none" w:sz="0" w:space="0" w:color="auto"/>
        <w:right w:val="none" w:sz="0" w:space="0" w:color="auto"/>
      </w:divBdr>
    </w:div>
    <w:div w:id="526411688">
      <w:bodyDiv w:val="1"/>
      <w:marLeft w:val="0"/>
      <w:marRight w:val="0"/>
      <w:marTop w:val="0"/>
      <w:marBottom w:val="0"/>
      <w:divBdr>
        <w:top w:val="none" w:sz="0" w:space="0" w:color="auto"/>
        <w:left w:val="none" w:sz="0" w:space="0" w:color="auto"/>
        <w:bottom w:val="none" w:sz="0" w:space="0" w:color="auto"/>
        <w:right w:val="none" w:sz="0" w:space="0" w:color="auto"/>
      </w:divBdr>
    </w:div>
    <w:div w:id="563182275">
      <w:bodyDiv w:val="1"/>
      <w:marLeft w:val="0"/>
      <w:marRight w:val="0"/>
      <w:marTop w:val="0"/>
      <w:marBottom w:val="0"/>
      <w:divBdr>
        <w:top w:val="none" w:sz="0" w:space="0" w:color="auto"/>
        <w:left w:val="none" w:sz="0" w:space="0" w:color="auto"/>
        <w:bottom w:val="none" w:sz="0" w:space="0" w:color="auto"/>
        <w:right w:val="none" w:sz="0" w:space="0" w:color="auto"/>
      </w:divBdr>
    </w:div>
    <w:div w:id="581836905">
      <w:bodyDiv w:val="1"/>
      <w:marLeft w:val="0"/>
      <w:marRight w:val="0"/>
      <w:marTop w:val="0"/>
      <w:marBottom w:val="0"/>
      <w:divBdr>
        <w:top w:val="none" w:sz="0" w:space="0" w:color="auto"/>
        <w:left w:val="none" w:sz="0" w:space="0" w:color="auto"/>
        <w:bottom w:val="none" w:sz="0" w:space="0" w:color="auto"/>
        <w:right w:val="none" w:sz="0" w:space="0" w:color="auto"/>
      </w:divBdr>
    </w:div>
    <w:div w:id="593587815">
      <w:bodyDiv w:val="1"/>
      <w:marLeft w:val="0"/>
      <w:marRight w:val="0"/>
      <w:marTop w:val="0"/>
      <w:marBottom w:val="0"/>
      <w:divBdr>
        <w:top w:val="none" w:sz="0" w:space="0" w:color="auto"/>
        <w:left w:val="none" w:sz="0" w:space="0" w:color="auto"/>
        <w:bottom w:val="none" w:sz="0" w:space="0" w:color="auto"/>
        <w:right w:val="none" w:sz="0" w:space="0" w:color="auto"/>
      </w:divBdr>
    </w:div>
    <w:div w:id="597754365">
      <w:bodyDiv w:val="1"/>
      <w:marLeft w:val="0"/>
      <w:marRight w:val="0"/>
      <w:marTop w:val="0"/>
      <w:marBottom w:val="0"/>
      <w:divBdr>
        <w:top w:val="none" w:sz="0" w:space="0" w:color="auto"/>
        <w:left w:val="none" w:sz="0" w:space="0" w:color="auto"/>
        <w:bottom w:val="none" w:sz="0" w:space="0" w:color="auto"/>
        <w:right w:val="none" w:sz="0" w:space="0" w:color="auto"/>
      </w:divBdr>
    </w:div>
    <w:div w:id="631637187">
      <w:bodyDiv w:val="1"/>
      <w:marLeft w:val="0"/>
      <w:marRight w:val="0"/>
      <w:marTop w:val="0"/>
      <w:marBottom w:val="0"/>
      <w:divBdr>
        <w:top w:val="none" w:sz="0" w:space="0" w:color="auto"/>
        <w:left w:val="none" w:sz="0" w:space="0" w:color="auto"/>
        <w:bottom w:val="none" w:sz="0" w:space="0" w:color="auto"/>
        <w:right w:val="none" w:sz="0" w:space="0" w:color="auto"/>
      </w:divBdr>
      <w:divsChild>
        <w:div w:id="2104374693">
          <w:marLeft w:val="0"/>
          <w:marRight w:val="0"/>
          <w:marTop w:val="0"/>
          <w:marBottom w:val="0"/>
          <w:divBdr>
            <w:top w:val="none" w:sz="0" w:space="0" w:color="auto"/>
            <w:left w:val="none" w:sz="0" w:space="0" w:color="auto"/>
            <w:bottom w:val="none" w:sz="0" w:space="0" w:color="auto"/>
            <w:right w:val="none" w:sz="0" w:space="0" w:color="auto"/>
          </w:divBdr>
          <w:divsChild>
            <w:div w:id="59358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18053">
      <w:bodyDiv w:val="1"/>
      <w:marLeft w:val="0"/>
      <w:marRight w:val="0"/>
      <w:marTop w:val="0"/>
      <w:marBottom w:val="0"/>
      <w:divBdr>
        <w:top w:val="none" w:sz="0" w:space="0" w:color="auto"/>
        <w:left w:val="none" w:sz="0" w:space="0" w:color="auto"/>
        <w:bottom w:val="none" w:sz="0" w:space="0" w:color="auto"/>
        <w:right w:val="none" w:sz="0" w:space="0" w:color="auto"/>
      </w:divBdr>
    </w:div>
    <w:div w:id="733696008">
      <w:bodyDiv w:val="1"/>
      <w:marLeft w:val="0"/>
      <w:marRight w:val="0"/>
      <w:marTop w:val="0"/>
      <w:marBottom w:val="0"/>
      <w:divBdr>
        <w:top w:val="none" w:sz="0" w:space="0" w:color="auto"/>
        <w:left w:val="none" w:sz="0" w:space="0" w:color="auto"/>
        <w:bottom w:val="none" w:sz="0" w:space="0" w:color="auto"/>
        <w:right w:val="none" w:sz="0" w:space="0" w:color="auto"/>
      </w:divBdr>
    </w:div>
    <w:div w:id="788357171">
      <w:bodyDiv w:val="1"/>
      <w:marLeft w:val="0"/>
      <w:marRight w:val="0"/>
      <w:marTop w:val="0"/>
      <w:marBottom w:val="0"/>
      <w:divBdr>
        <w:top w:val="none" w:sz="0" w:space="0" w:color="auto"/>
        <w:left w:val="none" w:sz="0" w:space="0" w:color="auto"/>
        <w:bottom w:val="none" w:sz="0" w:space="0" w:color="auto"/>
        <w:right w:val="none" w:sz="0" w:space="0" w:color="auto"/>
      </w:divBdr>
    </w:div>
    <w:div w:id="876116374">
      <w:bodyDiv w:val="1"/>
      <w:marLeft w:val="0"/>
      <w:marRight w:val="0"/>
      <w:marTop w:val="0"/>
      <w:marBottom w:val="0"/>
      <w:divBdr>
        <w:top w:val="none" w:sz="0" w:space="0" w:color="auto"/>
        <w:left w:val="none" w:sz="0" w:space="0" w:color="auto"/>
        <w:bottom w:val="none" w:sz="0" w:space="0" w:color="auto"/>
        <w:right w:val="none" w:sz="0" w:space="0" w:color="auto"/>
      </w:divBdr>
    </w:div>
    <w:div w:id="940993656">
      <w:bodyDiv w:val="1"/>
      <w:marLeft w:val="0"/>
      <w:marRight w:val="0"/>
      <w:marTop w:val="0"/>
      <w:marBottom w:val="0"/>
      <w:divBdr>
        <w:top w:val="none" w:sz="0" w:space="0" w:color="auto"/>
        <w:left w:val="none" w:sz="0" w:space="0" w:color="auto"/>
        <w:bottom w:val="none" w:sz="0" w:space="0" w:color="auto"/>
        <w:right w:val="none" w:sz="0" w:space="0" w:color="auto"/>
      </w:divBdr>
    </w:div>
    <w:div w:id="986276326">
      <w:bodyDiv w:val="1"/>
      <w:marLeft w:val="0"/>
      <w:marRight w:val="0"/>
      <w:marTop w:val="0"/>
      <w:marBottom w:val="0"/>
      <w:divBdr>
        <w:top w:val="none" w:sz="0" w:space="0" w:color="auto"/>
        <w:left w:val="none" w:sz="0" w:space="0" w:color="auto"/>
        <w:bottom w:val="none" w:sz="0" w:space="0" w:color="auto"/>
        <w:right w:val="none" w:sz="0" w:space="0" w:color="auto"/>
      </w:divBdr>
    </w:div>
    <w:div w:id="1044210157">
      <w:bodyDiv w:val="1"/>
      <w:marLeft w:val="0"/>
      <w:marRight w:val="0"/>
      <w:marTop w:val="0"/>
      <w:marBottom w:val="0"/>
      <w:divBdr>
        <w:top w:val="none" w:sz="0" w:space="0" w:color="auto"/>
        <w:left w:val="none" w:sz="0" w:space="0" w:color="auto"/>
        <w:bottom w:val="none" w:sz="0" w:space="0" w:color="auto"/>
        <w:right w:val="none" w:sz="0" w:space="0" w:color="auto"/>
      </w:divBdr>
    </w:div>
    <w:div w:id="1067343218">
      <w:bodyDiv w:val="1"/>
      <w:marLeft w:val="0"/>
      <w:marRight w:val="0"/>
      <w:marTop w:val="0"/>
      <w:marBottom w:val="0"/>
      <w:divBdr>
        <w:top w:val="none" w:sz="0" w:space="0" w:color="auto"/>
        <w:left w:val="none" w:sz="0" w:space="0" w:color="auto"/>
        <w:bottom w:val="none" w:sz="0" w:space="0" w:color="auto"/>
        <w:right w:val="none" w:sz="0" w:space="0" w:color="auto"/>
      </w:divBdr>
    </w:div>
    <w:div w:id="1068189655">
      <w:bodyDiv w:val="1"/>
      <w:marLeft w:val="0"/>
      <w:marRight w:val="0"/>
      <w:marTop w:val="0"/>
      <w:marBottom w:val="0"/>
      <w:divBdr>
        <w:top w:val="none" w:sz="0" w:space="0" w:color="auto"/>
        <w:left w:val="none" w:sz="0" w:space="0" w:color="auto"/>
        <w:bottom w:val="none" w:sz="0" w:space="0" w:color="auto"/>
        <w:right w:val="none" w:sz="0" w:space="0" w:color="auto"/>
      </w:divBdr>
    </w:div>
    <w:div w:id="1070275276">
      <w:bodyDiv w:val="1"/>
      <w:marLeft w:val="0"/>
      <w:marRight w:val="0"/>
      <w:marTop w:val="0"/>
      <w:marBottom w:val="0"/>
      <w:divBdr>
        <w:top w:val="none" w:sz="0" w:space="0" w:color="auto"/>
        <w:left w:val="none" w:sz="0" w:space="0" w:color="auto"/>
        <w:bottom w:val="none" w:sz="0" w:space="0" w:color="auto"/>
        <w:right w:val="none" w:sz="0" w:space="0" w:color="auto"/>
      </w:divBdr>
      <w:divsChild>
        <w:div w:id="115754295">
          <w:marLeft w:val="0"/>
          <w:marRight w:val="0"/>
          <w:marTop w:val="0"/>
          <w:marBottom w:val="0"/>
          <w:divBdr>
            <w:top w:val="none" w:sz="0" w:space="0" w:color="auto"/>
            <w:left w:val="none" w:sz="0" w:space="0" w:color="auto"/>
            <w:bottom w:val="single" w:sz="6" w:space="6" w:color="DDDDDD"/>
            <w:right w:val="none" w:sz="0" w:space="0" w:color="auto"/>
          </w:divBdr>
          <w:divsChild>
            <w:div w:id="189147476">
              <w:marLeft w:val="0"/>
              <w:marRight w:val="0"/>
              <w:marTop w:val="90"/>
              <w:marBottom w:val="90"/>
              <w:divBdr>
                <w:top w:val="none" w:sz="0" w:space="0" w:color="auto"/>
                <w:left w:val="none" w:sz="0" w:space="0" w:color="auto"/>
                <w:bottom w:val="none" w:sz="0" w:space="0" w:color="auto"/>
                <w:right w:val="none" w:sz="0" w:space="0" w:color="auto"/>
              </w:divBdr>
              <w:divsChild>
                <w:div w:id="439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745546">
      <w:bodyDiv w:val="1"/>
      <w:marLeft w:val="0"/>
      <w:marRight w:val="0"/>
      <w:marTop w:val="0"/>
      <w:marBottom w:val="0"/>
      <w:divBdr>
        <w:top w:val="none" w:sz="0" w:space="0" w:color="auto"/>
        <w:left w:val="none" w:sz="0" w:space="0" w:color="auto"/>
        <w:bottom w:val="none" w:sz="0" w:space="0" w:color="auto"/>
        <w:right w:val="none" w:sz="0" w:space="0" w:color="auto"/>
      </w:divBdr>
    </w:div>
    <w:div w:id="1098789789">
      <w:bodyDiv w:val="1"/>
      <w:marLeft w:val="0"/>
      <w:marRight w:val="0"/>
      <w:marTop w:val="0"/>
      <w:marBottom w:val="0"/>
      <w:divBdr>
        <w:top w:val="none" w:sz="0" w:space="0" w:color="auto"/>
        <w:left w:val="none" w:sz="0" w:space="0" w:color="auto"/>
        <w:bottom w:val="none" w:sz="0" w:space="0" w:color="auto"/>
        <w:right w:val="none" w:sz="0" w:space="0" w:color="auto"/>
      </w:divBdr>
    </w:div>
    <w:div w:id="1100491877">
      <w:bodyDiv w:val="1"/>
      <w:marLeft w:val="0"/>
      <w:marRight w:val="0"/>
      <w:marTop w:val="0"/>
      <w:marBottom w:val="0"/>
      <w:divBdr>
        <w:top w:val="none" w:sz="0" w:space="0" w:color="auto"/>
        <w:left w:val="none" w:sz="0" w:space="0" w:color="auto"/>
        <w:bottom w:val="none" w:sz="0" w:space="0" w:color="auto"/>
        <w:right w:val="none" w:sz="0" w:space="0" w:color="auto"/>
      </w:divBdr>
    </w:div>
    <w:div w:id="1137526141">
      <w:bodyDiv w:val="1"/>
      <w:marLeft w:val="0"/>
      <w:marRight w:val="0"/>
      <w:marTop w:val="0"/>
      <w:marBottom w:val="0"/>
      <w:divBdr>
        <w:top w:val="none" w:sz="0" w:space="0" w:color="auto"/>
        <w:left w:val="none" w:sz="0" w:space="0" w:color="auto"/>
        <w:bottom w:val="none" w:sz="0" w:space="0" w:color="auto"/>
        <w:right w:val="none" w:sz="0" w:space="0" w:color="auto"/>
      </w:divBdr>
    </w:div>
    <w:div w:id="1169096816">
      <w:bodyDiv w:val="1"/>
      <w:marLeft w:val="0"/>
      <w:marRight w:val="0"/>
      <w:marTop w:val="0"/>
      <w:marBottom w:val="0"/>
      <w:divBdr>
        <w:top w:val="none" w:sz="0" w:space="0" w:color="auto"/>
        <w:left w:val="none" w:sz="0" w:space="0" w:color="auto"/>
        <w:bottom w:val="none" w:sz="0" w:space="0" w:color="auto"/>
        <w:right w:val="none" w:sz="0" w:space="0" w:color="auto"/>
      </w:divBdr>
    </w:div>
    <w:div w:id="1175151042">
      <w:bodyDiv w:val="1"/>
      <w:marLeft w:val="0"/>
      <w:marRight w:val="0"/>
      <w:marTop w:val="0"/>
      <w:marBottom w:val="0"/>
      <w:divBdr>
        <w:top w:val="none" w:sz="0" w:space="0" w:color="auto"/>
        <w:left w:val="none" w:sz="0" w:space="0" w:color="auto"/>
        <w:bottom w:val="none" w:sz="0" w:space="0" w:color="auto"/>
        <w:right w:val="none" w:sz="0" w:space="0" w:color="auto"/>
      </w:divBdr>
    </w:div>
    <w:div w:id="1179275758">
      <w:bodyDiv w:val="1"/>
      <w:marLeft w:val="0"/>
      <w:marRight w:val="0"/>
      <w:marTop w:val="0"/>
      <w:marBottom w:val="0"/>
      <w:divBdr>
        <w:top w:val="none" w:sz="0" w:space="0" w:color="auto"/>
        <w:left w:val="none" w:sz="0" w:space="0" w:color="auto"/>
        <w:bottom w:val="none" w:sz="0" w:space="0" w:color="auto"/>
        <w:right w:val="none" w:sz="0" w:space="0" w:color="auto"/>
      </w:divBdr>
    </w:div>
    <w:div w:id="1197307920">
      <w:bodyDiv w:val="1"/>
      <w:marLeft w:val="0"/>
      <w:marRight w:val="0"/>
      <w:marTop w:val="0"/>
      <w:marBottom w:val="0"/>
      <w:divBdr>
        <w:top w:val="none" w:sz="0" w:space="0" w:color="auto"/>
        <w:left w:val="none" w:sz="0" w:space="0" w:color="auto"/>
        <w:bottom w:val="none" w:sz="0" w:space="0" w:color="auto"/>
        <w:right w:val="none" w:sz="0" w:space="0" w:color="auto"/>
      </w:divBdr>
    </w:div>
    <w:div w:id="1211460257">
      <w:bodyDiv w:val="1"/>
      <w:marLeft w:val="0"/>
      <w:marRight w:val="0"/>
      <w:marTop w:val="0"/>
      <w:marBottom w:val="0"/>
      <w:divBdr>
        <w:top w:val="none" w:sz="0" w:space="0" w:color="auto"/>
        <w:left w:val="none" w:sz="0" w:space="0" w:color="auto"/>
        <w:bottom w:val="none" w:sz="0" w:space="0" w:color="auto"/>
        <w:right w:val="none" w:sz="0" w:space="0" w:color="auto"/>
      </w:divBdr>
    </w:div>
    <w:div w:id="1212570267">
      <w:bodyDiv w:val="1"/>
      <w:marLeft w:val="0"/>
      <w:marRight w:val="0"/>
      <w:marTop w:val="0"/>
      <w:marBottom w:val="0"/>
      <w:divBdr>
        <w:top w:val="none" w:sz="0" w:space="0" w:color="auto"/>
        <w:left w:val="none" w:sz="0" w:space="0" w:color="auto"/>
        <w:bottom w:val="none" w:sz="0" w:space="0" w:color="auto"/>
        <w:right w:val="none" w:sz="0" w:space="0" w:color="auto"/>
      </w:divBdr>
    </w:div>
    <w:div w:id="1250389742">
      <w:bodyDiv w:val="1"/>
      <w:marLeft w:val="0"/>
      <w:marRight w:val="0"/>
      <w:marTop w:val="0"/>
      <w:marBottom w:val="0"/>
      <w:divBdr>
        <w:top w:val="none" w:sz="0" w:space="0" w:color="auto"/>
        <w:left w:val="none" w:sz="0" w:space="0" w:color="auto"/>
        <w:bottom w:val="none" w:sz="0" w:space="0" w:color="auto"/>
        <w:right w:val="none" w:sz="0" w:space="0" w:color="auto"/>
      </w:divBdr>
    </w:div>
    <w:div w:id="1256282998">
      <w:bodyDiv w:val="1"/>
      <w:marLeft w:val="0"/>
      <w:marRight w:val="0"/>
      <w:marTop w:val="0"/>
      <w:marBottom w:val="0"/>
      <w:divBdr>
        <w:top w:val="none" w:sz="0" w:space="0" w:color="auto"/>
        <w:left w:val="none" w:sz="0" w:space="0" w:color="auto"/>
        <w:bottom w:val="none" w:sz="0" w:space="0" w:color="auto"/>
        <w:right w:val="none" w:sz="0" w:space="0" w:color="auto"/>
      </w:divBdr>
    </w:div>
    <w:div w:id="1260987328">
      <w:bodyDiv w:val="1"/>
      <w:marLeft w:val="0"/>
      <w:marRight w:val="0"/>
      <w:marTop w:val="0"/>
      <w:marBottom w:val="0"/>
      <w:divBdr>
        <w:top w:val="none" w:sz="0" w:space="0" w:color="auto"/>
        <w:left w:val="none" w:sz="0" w:space="0" w:color="auto"/>
        <w:bottom w:val="none" w:sz="0" w:space="0" w:color="auto"/>
        <w:right w:val="none" w:sz="0" w:space="0" w:color="auto"/>
      </w:divBdr>
    </w:div>
    <w:div w:id="1270354376">
      <w:bodyDiv w:val="1"/>
      <w:marLeft w:val="0"/>
      <w:marRight w:val="0"/>
      <w:marTop w:val="0"/>
      <w:marBottom w:val="0"/>
      <w:divBdr>
        <w:top w:val="none" w:sz="0" w:space="0" w:color="auto"/>
        <w:left w:val="none" w:sz="0" w:space="0" w:color="auto"/>
        <w:bottom w:val="none" w:sz="0" w:space="0" w:color="auto"/>
        <w:right w:val="none" w:sz="0" w:space="0" w:color="auto"/>
      </w:divBdr>
    </w:div>
    <w:div w:id="1276912137">
      <w:bodyDiv w:val="1"/>
      <w:marLeft w:val="0"/>
      <w:marRight w:val="0"/>
      <w:marTop w:val="0"/>
      <w:marBottom w:val="0"/>
      <w:divBdr>
        <w:top w:val="none" w:sz="0" w:space="0" w:color="auto"/>
        <w:left w:val="none" w:sz="0" w:space="0" w:color="auto"/>
        <w:bottom w:val="none" w:sz="0" w:space="0" w:color="auto"/>
        <w:right w:val="none" w:sz="0" w:space="0" w:color="auto"/>
      </w:divBdr>
    </w:div>
    <w:div w:id="1288777661">
      <w:bodyDiv w:val="1"/>
      <w:marLeft w:val="0"/>
      <w:marRight w:val="0"/>
      <w:marTop w:val="0"/>
      <w:marBottom w:val="0"/>
      <w:divBdr>
        <w:top w:val="none" w:sz="0" w:space="0" w:color="auto"/>
        <w:left w:val="none" w:sz="0" w:space="0" w:color="auto"/>
        <w:bottom w:val="none" w:sz="0" w:space="0" w:color="auto"/>
        <w:right w:val="none" w:sz="0" w:space="0" w:color="auto"/>
      </w:divBdr>
    </w:div>
    <w:div w:id="1289432822">
      <w:bodyDiv w:val="1"/>
      <w:marLeft w:val="0"/>
      <w:marRight w:val="0"/>
      <w:marTop w:val="0"/>
      <w:marBottom w:val="0"/>
      <w:divBdr>
        <w:top w:val="none" w:sz="0" w:space="0" w:color="auto"/>
        <w:left w:val="none" w:sz="0" w:space="0" w:color="auto"/>
        <w:bottom w:val="none" w:sz="0" w:space="0" w:color="auto"/>
        <w:right w:val="none" w:sz="0" w:space="0" w:color="auto"/>
      </w:divBdr>
    </w:div>
    <w:div w:id="1324891503">
      <w:bodyDiv w:val="1"/>
      <w:marLeft w:val="0"/>
      <w:marRight w:val="0"/>
      <w:marTop w:val="0"/>
      <w:marBottom w:val="0"/>
      <w:divBdr>
        <w:top w:val="none" w:sz="0" w:space="0" w:color="auto"/>
        <w:left w:val="none" w:sz="0" w:space="0" w:color="auto"/>
        <w:bottom w:val="none" w:sz="0" w:space="0" w:color="auto"/>
        <w:right w:val="none" w:sz="0" w:space="0" w:color="auto"/>
      </w:divBdr>
    </w:div>
    <w:div w:id="1361202042">
      <w:bodyDiv w:val="1"/>
      <w:marLeft w:val="0"/>
      <w:marRight w:val="0"/>
      <w:marTop w:val="0"/>
      <w:marBottom w:val="0"/>
      <w:divBdr>
        <w:top w:val="none" w:sz="0" w:space="0" w:color="auto"/>
        <w:left w:val="none" w:sz="0" w:space="0" w:color="auto"/>
        <w:bottom w:val="none" w:sz="0" w:space="0" w:color="auto"/>
        <w:right w:val="none" w:sz="0" w:space="0" w:color="auto"/>
      </w:divBdr>
    </w:div>
    <w:div w:id="1380207366">
      <w:bodyDiv w:val="1"/>
      <w:marLeft w:val="0"/>
      <w:marRight w:val="0"/>
      <w:marTop w:val="0"/>
      <w:marBottom w:val="0"/>
      <w:divBdr>
        <w:top w:val="none" w:sz="0" w:space="0" w:color="auto"/>
        <w:left w:val="none" w:sz="0" w:space="0" w:color="auto"/>
        <w:bottom w:val="none" w:sz="0" w:space="0" w:color="auto"/>
        <w:right w:val="none" w:sz="0" w:space="0" w:color="auto"/>
      </w:divBdr>
    </w:div>
    <w:div w:id="1395394462">
      <w:bodyDiv w:val="1"/>
      <w:marLeft w:val="0"/>
      <w:marRight w:val="0"/>
      <w:marTop w:val="0"/>
      <w:marBottom w:val="0"/>
      <w:divBdr>
        <w:top w:val="none" w:sz="0" w:space="0" w:color="auto"/>
        <w:left w:val="none" w:sz="0" w:space="0" w:color="auto"/>
        <w:bottom w:val="none" w:sz="0" w:space="0" w:color="auto"/>
        <w:right w:val="none" w:sz="0" w:space="0" w:color="auto"/>
      </w:divBdr>
    </w:div>
    <w:div w:id="1413510385">
      <w:bodyDiv w:val="1"/>
      <w:marLeft w:val="0"/>
      <w:marRight w:val="0"/>
      <w:marTop w:val="0"/>
      <w:marBottom w:val="0"/>
      <w:divBdr>
        <w:top w:val="none" w:sz="0" w:space="0" w:color="auto"/>
        <w:left w:val="none" w:sz="0" w:space="0" w:color="auto"/>
        <w:bottom w:val="none" w:sz="0" w:space="0" w:color="auto"/>
        <w:right w:val="none" w:sz="0" w:space="0" w:color="auto"/>
      </w:divBdr>
    </w:div>
    <w:div w:id="1435174439">
      <w:bodyDiv w:val="1"/>
      <w:marLeft w:val="0"/>
      <w:marRight w:val="0"/>
      <w:marTop w:val="0"/>
      <w:marBottom w:val="0"/>
      <w:divBdr>
        <w:top w:val="none" w:sz="0" w:space="0" w:color="auto"/>
        <w:left w:val="none" w:sz="0" w:space="0" w:color="auto"/>
        <w:bottom w:val="none" w:sz="0" w:space="0" w:color="auto"/>
        <w:right w:val="none" w:sz="0" w:space="0" w:color="auto"/>
      </w:divBdr>
    </w:div>
    <w:div w:id="1443764566">
      <w:bodyDiv w:val="1"/>
      <w:marLeft w:val="0"/>
      <w:marRight w:val="0"/>
      <w:marTop w:val="0"/>
      <w:marBottom w:val="0"/>
      <w:divBdr>
        <w:top w:val="none" w:sz="0" w:space="0" w:color="auto"/>
        <w:left w:val="none" w:sz="0" w:space="0" w:color="auto"/>
        <w:bottom w:val="none" w:sz="0" w:space="0" w:color="auto"/>
        <w:right w:val="none" w:sz="0" w:space="0" w:color="auto"/>
      </w:divBdr>
    </w:div>
    <w:div w:id="1444499020">
      <w:bodyDiv w:val="1"/>
      <w:marLeft w:val="0"/>
      <w:marRight w:val="0"/>
      <w:marTop w:val="0"/>
      <w:marBottom w:val="0"/>
      <w:divBdr>
        <w:top w:val="none" w:sz="0" w:space="0" w:color="auto"/>
        <w:left w:val="none" w:sz="0" w:space="0" w:color="auto"/>
        <w:bottom w:val="none" w:sz="0" w:space="0" w:color="auto"/>
        <w:right w:val="none" w:sz="0" w:space="0" w:color="auto"/>
      </w:divBdr>
    </w:div>
    <w:div w:id="1498767124">
      <w:bodyDiv w:val="1"/>
      <w:marLeft w:val="0"/>
      <w:marRight w:val="0"/>
      <w:marTop w:val="0"/>
      <w:marBottom w:val="0"/>
      <w:divBdr>
        <w:top w:val="none" w:sz="0" w:space="0" w:color="auto"/>
        <w:left w:val="none" w:sz="0" w:space="0" w:color="auto"/>
        <w:bottom w:val="none" w:sz="0" w:space="0" w:color="auto"/>
        <w:right w:val="none" w:sz="0" w:space="0" w:color="auto"/>
      </w:divBdr>
    </w:div>
    <w:div w:id="1517114379">
      <w:bodyDiv w:val="1"/>
      <w:marLeft w:val="0"/>
      <w:marRight w:val="0"/>
      <w:marTop w:val="0"/>
      <w:marBottom w:val="0"/>
      <w:divBdr>
        <w:top w:val="none" w:sz="0" w:space="0" w:color="auto"/>
        <w:left w:val="none" w:sz="0" w:space="0" w:color="auto"/>
        <w:bottom w:val="none" w:sz="0" w:space="0" w:color="auto"/>
        <w:right w:val="none" w:sz="0" w:space="0" w:color="auto"/>
      </w:divBdr>
    </w:div>
    <w:div w:id="1518809576">
      <w:bodyDiv w:val="1"/>
      <w:marLeft w:val="0"/>
      <w:marRight w:val="0"/>
      <w:marTop w:val="0"/>
      <w:marBottom w:val="0"/>
      <w:divBdr>
        <w:top w:val="none" w:sz="0" w:space="0" w:color="auto"/>
        <w:left w:val="none" w:sz="0" w:space="0" w:color="auto"/>
        <w:bottom w:val="none" w:sz="0" w:space="0" w:color="auto"/>
        <w:right w:val="none" w:sz="0" w:space="0" w:color="auto"/>
      </w:divBdr>
    </w:div>
    <w:div w:id="1564490297">
      <w:bodyDiv w:val="1"/>
      <w:marLeft w:val="0"/>
      <w:marRight w:val="0"/>
      <w:marTop w:val="0"/>
      <w:marBottom w:val="0"/>
      <w:divBdr>
        <w:top w:val="none" w:sz="0" w:space="0" w:color="auto"/>
        <w:left w:val="none" w:sz="0" w:space="0" w:color="auto"/>
        <w:bottom w:val="none" w:sz="0" w:space="0" w:color="auto"/>
        <w:right w:val="none" w:sz="0" w:space="0" w:color="auto"/>
      </w:divBdr>
    </w:div>
    <w:div w:id="1565407495">
      <w:bodyDiv w:val="1"/>
      <w:marLeft w:val="0"/>
      <w:marRight w:val="0"/>
      <w:marTop w:val="0"/>
      <w:marBottom w:val="0"/>
      <w:divBdr>
        <w:top w:val="none" w:sz="0" w:space="0" w:color="auto"/>
        <w:left w:val="none" w:sz="0" w:space="0" w:color="auto"/>
        <w:bottom w:val="none" w:sz="0" w:space="0" w:color="auto"/>
        <w:right w:val="none" w:sz="0" w:space="0" w:color="auto"/>
      </w:divBdr>
      <w:divsChild>
        <w:div w:id="58554716">
          <w:marLeft w:val="0"/>
          <w:marRight w:val="0"/>
          <w:marTop w:val="0"/>
          <w:marBottom w:val="0"/>
          <w:divBdr>
            <w:top w:val="none" w:sz="0" w:space="0" w:color="auto"/>
            <w:left w:val="none" w:sz="0" w:space="0" w:color="auto"/>
            <w:bottom w:val="none" w:sz="0" w:space="0" w:color="auto"/>
            <w:right w:val="none" w:sz="0" w:space="0" w:color="auto"/>
          </w:divBdr>
        </w:div>
        <w:div w:id="219754377">
          <w:marLeft w:val="0"/>
          <w:marRight w:val="0"/>
          <w:marTop w:val="0"/>
          <w:marBottom w:val="0"/>
          <w:divBdr>
            <w:top w:val="none" w:sz="0" w:space="0" w:color="auto"/>
            <w:left w:val="none" w:sz="0" w:space="0" w:color="auto"/>
            <w:bottom w:val="none" w:sz="0" w:space="0" w:color="auto"/>
            <w:right w:val="none" w:sz="0" w:space="0" w:color="auto"/>
          </w:divBdr>
        </w:div>
        <w:div w:id="268703924">
          <w:marLeft w:val="0"/>
          <w:marRight w:val="0"/>
          <w:marTop w:val="0"/>
          <w:marBottom w:val="0"/>
          <w:divBdr>
            <w:top w:val="none" w:sz="0" w:space="0" w:color="auto"/>
            <w:left w:val="none" w:sz="0" w:space="0" w:color="auto"/>
            <w:bottom w:val="none" w:sz="0" w:space="0" w:color="auto"/>
            <w:right w:val="none" w:sz="0" w:space="0" w:color="auto"/>
          </w:divBdr>
        </w:div>
        <w:div w:id="621765709">
          <w:marLeft w:val="0"/>
          <w:marRight w:val="0"/>
          <w:marTop w:val="0"/>
          <w:marBottom w:val="0"/>
          <w:divBdr>
            <w:top w:val="none" w:sz="0" w:space="0" w:color="auto"/>
            <w:left w:val="none" w:sz="0" w:space="0" w:color="auto"/>
            <w:bottom w:val="none" w:sz="0" w:space="0" w:color="auto"/>
            <w:right w:val="none" w:sz="0" w:space="0" w:color="auto"/>
          </w:divBdr>
        </w:div>
        <w:div w:id="631525190">
          <w:marLeft w:val="0"/>
          <w:marRight w:val="0"/>
          <w:marTop w:val="0"/>
          <w:marBottom w:val="0"/>
          <w:divBdr>
            <w:top w:val="none" w:sz="0" w:space="0" w:color="auto"/>
            <w:left w:val="none" w:sz="0" w:space="0" w:color="auto"/>
            <w:bottom w:val="none" w:sz="0" w:space="0" w:color="auto"/>
            <w:right w:val="none" w:sz="0" w:space="0" w:color="auto"/>
          </w:divBdr>
        </w:div>
        <w:div w:id="867570473">
          <w:marLeft w:val="0"/>
          <w:marRight w:val="0"/>
          <w:marTop w:val="0"/>
          <w:marBottom w:val="0"/>
          <w:divBdr>
            <w:top w:val="none" w:sz="0" w:space="0" w:color="auto"/>
            <w:left w:val="none" w:sz="0" w:space="0" w:color="auto"/>
            <w:bottom w:val="none" w:sz="0" w:space="0" w:color="auto"/>
            <w:right w:val="none" w:sz="0" w:space="0" w:color="auto"/>
          </w:divBdr>
        </w:div>
        <w:div w:id="1069812095">
          <w:marLeft w:val="0"/>
          <w:marRight w:val="0"/>
          <w:marTop w:val="0"/>
          <w:marBottom w:val="0"/>
          <w:divBdr>
            <w:top w:val="none" w:sz="0" w:space="0" w:color="auto"/>
            <w:left w:val="none" w:sz="0" w:space="0" w:color="auto"/>
            <w:bottom w:val="none" w:sz="0" w:space="0" w:color="auto"/>
            <w:right w:val="none" w:sz="0" w:space="0" w:color="auto"/>
          </w:divBdr>
        </w:div>
        <w:div w:id="1104836693">
          <w:marLeft w:val="0"/>
          <w:marRight w:val="0"/>
          <w:marTop w:val="0"/>
          <w:marBottom w:val="0"/>
          <w:divBdr>
            <w:top w:val="none" w:sz="0" w:space="0" w:color="auto"/>
            <w:left w:val="none" w:sz="0" w:space="0" w:color="auto"/>
            <w:bottom w:val="none" w:sz="0" w:space="0" w:color="auto"/>
            <w:right w:val="none" w:sz="0" w:space="0" w:color="auto"/>
          </w:divBdr>
        </w:div>
        <w:div w:id="1183471750">
          <w:marLeft w:val="0"/>
          <w:marRight w:val="0"/>
          <w:marTop w:val="0"/>
          <w:marBottom w:val="0"/>
          <w:divBdr>
            <w:top w:val="none" w:sz="0" w:space="0" w:color="auto"/>
            <w:left w:val="none" w:sz="0" w:space="0" w:color="auto"/>
            <w:bottom w:val="none" w:sz="0" w:space="0" w:color="auto"/>
            <w:right w:val="none" w:sz="0" w:space="0" w:color="auto"/>
          </w:divBdr>
        </w:div>
        <w:div w:id="1235242549">
          <w:marLeft w:val="0"/>
          <w:marRight w:val="0"/>
          <w:marTop w:val="0"/>
          <w:marBottom w:val="0"/>
          <w:divBdr>
            <w:top w:val="none" w:sz="0" w:space="0" w:color="auto"/>
            <w:left w:val="none" w:sz="0" w:space="0" w:color="auto"/>
            <w:bottom w:val="none" w:sz="0" w:space="0" w:color="auto"/>
            <w:right w:val="none" w:sz="0" w:space="0" w:color="auto"/>
          </w:divBdr>
        </w:div>
        <w:div w:id="1260217439">
          <w:marLeft w:val="0"/>
          <w:marRight w:val="0"/>
          <w:marTop w:val="0"/>
          <w:marBottom w:val="0"/>
          <w:divBdr>
            <w:top w:val="none" w:sz="0" w:space="0" w:color="auto"/>
            <w:left w:val="none" w:sz="0" w:space="0" w:color="auto"/>
            <w:bottom w:val="none" w:sz="0" w:space="0" w:color="auto"/>
            <w:right w:val="none" w:sz="0" w:space="0" w:color="auto"/>
          </w:divBdr>
        </w:div>
        <w:div w:id="1512910563">
          <w:marLeft w:val="0"/>
          <w:marRight w:val="0"/>
          <w:marTop w:val="0"/>
          <w:marBottom w:val="0"/>
          <w:divBdr>
            <w:top w:val="none" w:sz="0" w:space="0" w:color="auto"/>
            <w:left w:val="none" w:sz="0" w:space="0" w:color="auto"/>
            <w:bottom w:val="none" w:sz="0" w:space="0" w:color="auto"/>
            <w:right w:val="none" w:sz="0" w:space="0" w:color="auto"/>
          </w:divBdr>
        </w:div>
        <w:div w:id="1593704605">
          <w:marLeft w:val="0"/>
          <w:marRight w:val="0"/>
          <w:marTop w:val="0"/>
          <w:marBottom w:val="0"/>
          <w:divBdr>
            <w:top w:val="none" w:sz="0" w:space="0" w:color="auto"/>
            <w:left w:val="none" w:sz="0" w:space="0" w:color="auto"/>
            <w:bottom w:val="none" w:sz="0" w:space="0" w:color="auto"/>
            <w:right w:val="none" w:sz="0" w:space="0" w:color="auto"/>
          </w:divBdr>
        </w:div>
      </w:divsChild>
    </w:div>
    <w:div w:id="1566408093">
      <w:bodyDiv w:val="1"/>
      <w:marLeft w:val="0"/>
      <w:marRight w:val="0"/>
      <w:marTop w:val="0"/>
      <w:marBottom w:val="0"/>
      <w:divBdr>
        <w:top w:val="none" w:sz="0" w:space="0" w:color="auto"/>
        <w:left w:val="none" w:sz="0" w:space="0" w:color="auto"/>
        <w:bottom w:val="none" w:sz="0" w:space="0" w:color="auto"/>
        <w:right w:val="none" w:sz="0" w:space="0" w:color="auto"/>
      </w:divBdr>
    </w:div>
    <w:div w:id="1608541164">
      <w:bodyDiv w:val="1"/>
      <w:marLeft w:val="0"/>
      <w:marRight w:val="0"/>
      <w:marTop w:val="0"/>
      <w:marBottom w:val="0"/>
      <w:divBdr>
        <w:top w:val="none" w:sz="0" w:space="0" w:color="auto"/>
        <w:left w:val="none" w:sz="0" w:space="0" w:color="auto"/>
        <w:bottom w:val="none" w:sz="0" w:space="0" w:color="auto"/>
        <w:right w:val="none" w:sz="0" w:space="0" w:color="auto"/>
      </w:divBdr>
    </w:div>
    <w:div w:id="1612856117">
      <w:bodyDiv w:val="1"/>
      <w:marLeft w:val="0"/>
      <w:marRight w:val="0"/>
      <w:marTop w:val="0"/>
      <w:marBottom w:val="0"/>
      <w:divBdr>
        <w:top w:val="none" w:sz="0" w:space="0" w:color="auto"/>
        <w:left w:val="none" w:sz="0" w:space="0" w:color="auto"/>
        <w:bottom w:val="none" w:sz="0" w:space="0" w:color="auto"/>
        <w:right w:val="none" w:sz="0" w:space="0" w:color="auto"/>
      </w:divBdr>
      <w:divsChild>
        <w:div w:id="10841921">
          <w:marLeft w:val="0"/>
          <w:marRight w:val="0"/>
          <w:marTop w:val="0"/>
          <w:marBottom w:val="0"/>
          <w:divBdr>
            <w:top w:val="none" w:sz="0" w:space="0" w:color="auto"/>
            <w:left w:val="none" w:sz="0" w:space="0" w:color="auto"/>
            <w:bottom w:val="none" w:sz="0" w:space="0" w:color="auto"/>
            <w:right w:val="none" w:sz="0" w:space="0" w:color="auto"/>
          </w:divBdr>
        </w:div>
        <w:div w:id="195121287">
          <w:marLeft w:val="0"/>
          <w:marRight w:val="0"/>
          <w:marTop w:val="0"/>
          <w:marBottom w:val="0"/>
          <w:divBdr>
            <w:top w:val="none" w:sz="0" w:space="0" w:color="auto"/>
            <w:left w:val="none" w:sz="0" w:space="0" w:color="auto"/>
            <w:bottom w:val="none" w:sz="0" w:space="0" w:color="auto"/>
            <w:right w:val="none" w:sz="0" w:space="0" w:color="auto"/>
          </w:divBdr>
        </w:div>
        <w:div w:id="665012342">
          <w:marLeft w:val="0"/>
          <w:marRight w:val="0"/>
          <w:marTop w:val="0"/>
          <w:marBottom w:val="0"/>
          <w:divBdr>
            <w:top w:val="none" w:sz="0" w:space="0" w:color="auto"/>
            <w:left w:val="none" w:sz="0" w:space="0" w:color="auto"/>
            <w:bottom w:val="none" w:sz="0" w:space="0" w:color="auto"/>
            <w:right w:val="none" w:sz="0" w:space="0" w:color="auto"/>
          </w:divBdr>
        </w:div>
        <w:div w:id="1031498566">
          <w:marLeft w:val="0"/>
          <w:marRight w:val="0"/>
          <w:marTop w:val="0"/>
          <w:marBottom w:val="0"/>
          <w:divBdr>
            <w:top w:val="none" w:sz="0" w:space="0" w:color="auto"/>
            <w:left w:val="none" w:sz="0" w:space="0" w:color="auto"/>
            <w:bottom w:val="none" w:sz="0" w:space="0" w:color="auto"/>
            <w:right w:val="none" w:sz="0" w:space="0" w:color="auto"/>
          </w:divBdr>
        </w:div>
        <w:div w:id="1047798473">
          <w:marLeft w:val="0"/>
          <w:marRight w:val="0"/>
          <w:marTop w:val="0"/>
          <w:marBottom w:val="0"/>
          <w:divBdr>
            <w:top w:val="none" w:sz="0" w:space="0" w:color="auto"/>
            <w:left w:val="none" w:sz="0" w:space="0" w:color="auto"/>
            <w:bottom w:val="none" w:sz="0" w:space="0" w:color="auto"/>
            <w:right w:val="none" w:sz="0" w:space="0" w:color="auto"/>
          </w:divBdr>
        </w:div>
        <w:div w:id="1461414539">
          <w:marLeft w:val="0"/>
          <w:marRight w:val="0"/>
          <w:marTop w:val="0"/>
          <w:marBottom w:val="0"/>
          <w:divBdr>
            <w:top w:val="none" w:sz="0" w:space="0" w:color="auto"/>
            <w:left w:val="none" w:sz="0" w:space="0" w:color="auto"/>
            <w:bottom w:val="none" w:sz="0" w:space="0" w:color="auto"/>
            <w:right w:val="none" w:sz="0" w:space="0" w:color="auto"/>
          </w:divBdr>
        </w:div>
        <w:div w:id="1646347604">
          <w:marLeft w:val="0"/>
          <w:marRight w:val="0"/>
          <w:marTop w:val="0"/>
          <w:marBottom w:val="0"/>
          <w:divBdr>
            <w:top w:val="none" w:sz="0" w:space="0" w:color="auto"/>
            <w:left w:val="none" w:sz="0" w:space="0" w:color="auto"/>
            <w:bottom w:val="none" w:sz="0" w:space="0" w:color="auto"/>
            <w:right w:val="none" w:sz="0" w:space="0" w:color="auto"/>
          </w:divBdr>
        </w:div>
        <w:div w:id="1708144156">
          <w:marLeft w:val="0"/>
          <w:marRight w:val="0"/>
          <w:marTop w:val="0"/>
          <w:marBottom w:val="0"/>
          <w:divBdr>
            <w:top w:val="none" w:sz="0" w:space="0" w:color="auto"/>
            <w:left w:val="none" w:sz="0" w:space="0" w:color="auto"/>
            <w:bottom w:val="none" w:sz="0" w:space="0" w:color="auto"/>
            <w:right w:val="none" w:sz="0" w:space="0" w:color="auto"/>
          </w:divBdr>
        </w:div>
        <w:div w:id="1797599260">
          <w:marLeft w:val="0"/>
          <w:marRight w:val="0"/>
          <w:marTop w:val="0"/>
          <w:marBottom w:val="0"/>
          <w:divBdr>
            <w:top w:val="none" w:sz="0" w:space="0" w:color="auto"/>
            <w:left w:val="none" w:sz="0" w:space="0" w:color="auto"/>
            <w:bottom w:val="none" w:sz="0" w:space="0" w:color="auto"/>
            <w:right w:val="none" w:sz="0" w:space="0" w:color="auto"/>
          </w:divBdr>
        </w:div>
        <w:div w:id="1858733563">
          <w:marLeft w:val="0"/>
          <w:marRight w:val="0"/>
          <w:marTop w:val="0"/>
          <w:marBottom w:val="0"/>
          <w:divBdr>
            <w:top w:val="none" w:sz="0" w:space="0" w:color="auto"/>
            <w:left w:val="none" w:sz="0" w:space="0" w:color="auto"/>
            <w:bottom w:val="none" w:sz="0" w:space="0" w:color="auto"/>
            <w:right w:val="none" w:sz="0" w:space="0" w:color="auto"/>
          </w:divBdr>
        </w:div>
        <w:div w:id="1862469424">
          <w:marLeft w:val="0"/>
          <w:marRight w:val="0"/>
          <w:marTop w:val="0"/>
          <w:marBottom w:val="0"/>
          <w:divBdr>
            <w:top w:val="none" w:sz="0" w:space="0" w:color="auto"/>
            <w:left w:val="none" w:sz="0" w:space="0" w:color="auto"/>
            <w:bottom w:val="none" w:sz="0" w:space="0" w:color="auto"/>
            <w:right w:val="none" w:sz="0" w:space="0" w:color="auto"/>
          </w:divBdr>
        </w:div>
        <w:div w:id="1882327560">
          <w:marLeft w:val="0"/>
          <w:marRight w:val="0"/>
          <w:marTop w:val="0"/>
          <w:marBottom w:val="0"/>
          <w:divBdr>
            <w:top w:val="none" w:sz="0" w:space="0" w:color="auto"/>
            <w:left w:val="none" w:sz="0" w:space="0" w:color="auto"/>
            <w:bottom w:val="none" w:sz="0" w:space="0" w:color="auto"/>
            <w:right w:val="none" w:sz="0" w:space="0" w:color="auto"/>
          </w:divBdr>
        </w:div>
        <w:div w:id="1965887615">
          <w:marLeft w:val="0"/>
          <w:marRight w:val="0"/>
          <w:marTop w:val="0"/>
          <w:marBottom w:val="0"/>
          <w:divBdr>
            <w:top w:val="none" w:sz="0" w:space="0" w:color="auto"/>
            <w:left w:val="none" w:sz="0" w:space="0" w:color="auto"/>
            <w:bottom w:val="none" w:sz="0" w:space="0" w:color="auto"/>
            <w:right w:val="none" w:sz="0" w:space="0" w:color="auto"/>
          </w:divBdr>
        </w:div>
      </w:divsChild>
    </w:div>
    <w:div w:id="1613198476">
      <w:bodyDiv w:val="1"/>
      <w:marLeft w:val="0"/>
      <w:marRight w:val="0"/>
      <w:marTop w:val="0"/>
      <w:marBottom w:val="0"/>
      <w:divBdr>
        <w:top w:val="none" w:sz="0" w:space="0" w:color="auto"/>
        <w:left w:val="none" w:sz="0" w:space="0" w:color="auto"/>
        <w:bottom w:val="none" w:sz="0" w:space="0" w:color="auto"/>
        <w:right w:val="none" w:sz="0" w:space="0" w:color="auto"/>
      </w:divBdr>
    </w:div>
    <w:div w:id="1652708506">
      <w:bodyDiv w:val="1"/>
      <w:marLeft w:val="0"/>
      <w:marRight w:val="0"/>
      <w:marTop w:val="0"/>
      <w:marBottom w:val="0"/>
      <w:divBdr>
        <w:top w:val="none" w:sz="0" w:space="0" w:color="auto"/>
        <w:left w:val="none" w:sz="0" w:space="0" w:color="auto"/>
        <w:bottom w:val="none" w:sz="0" w:space="0" w:color="auto"/>
        <w:right w:val="none" w:sz="0" w:space="0" w:color="auto"/>
      </w:divBdr>
    </w:div>
    <w:div w:id="1682196572">
      <w:bodyDiv w:val="1"/>
      <w:marLeft w:val="0"/>
      <w:marRight w:val="0"/>
      <w:marTop w:val="0"/>
      <w:marBottom w:val="0"/>
      <w:divBdr>
        <w:top w:val="none" w:sz="0" w:space="0" w:color="auto"/>
        <w:left w:val="none" w:sz="0" w:space="0" w:color="auto"/>
        <w:bottom w:val="none" w:sz="0" w:space="0" w:color="auto"/>
        <w:right w:val="none" w:sz="0" w:space="0" w:color="auto"/>
      </w:divBdr>
    </w:div>
    <w:div w:id="1687562344">
      <w:bodyDiv w:val="1"/>
      <w:marLeft w:val="0"/>
      <w:marRight w:val="0"/>
      <w:marTop w:val="0"/>
      <w:marBottom w:val="0"/>
      <w:divBdr>
        <w:top w:val="none" w:sz="0" w:space="0" w:color="auto"/>
        <w:left w:val="none" w:sz="0" w:space="0" w:color="auto"/>
        <w:bottom w:val="none" w:sz="0" w:space="0" w:color="auto"/>
        <w:right w:val="none" w:sz="0" w:space="0" w:color="auto"/>
      </w:divBdr>
    </w:div>
    <w:div w:id="1696074202">
      <w:bodyDiv w:val="1"/>
      <w:marLeft w:val="0"/>
      <w:marRight w:val="0"/>
      <w:marTop w:val="0"/>
      <w:marBottom w:val="0"/>
      <w:divBdr>
        <w:top w:val="none" w:sz="0" w:space="0" w:color="auto"/>
        <w:left w:val="none" w:sz="0" w:space="0" w:color="auto"/>
        <w:bottom w:val="none" w:sz="0" w:space="0" w:color="auto"/>
        <w:right w:val="none" w:sz="0" w:space="0" w:color="auto"/>
      </w:divBdr>
    </w:div>
    <w:div w:id="1696081171">
      <w:bodyDiv w:val="1"/>
      <w:marLeft w:val="0"/>
      <w:marRight w:val="0"/>
      <w:marTop w:val="0"/>
      <w:marBottom w:val="0"/>
      <w:divBdr>
        <w:top w:val="none" w:sz="0" w:space="0" w:color="auto"/>
        <w:left w:val="none" w:sz="0" w:space="0" w:color="auto"/>
        <w:bottom w:val="none" w:sz="0" w:space="0" w:color="auto"/>
        <w:right w:val="none" w:sz="0" w:space="0" w:color="auto"/>
      </w:divBdr>
    </w:div>
    <w:div w:id="1702899419">
      <w:bodyDiv w:val="1"/>
      <w:marLeft w:val="0"/>
      <w:marRight w:val="0"/>
      <w:marTop w:val="0"/>
      <w:marBottom w:val="0"/>
      <w:divBdr>
        <w:top w:val="none" w:sz="0" w:space="0" w:color="auto"/>
        <w:left w:val="none" w:sz="0" w:space="0" w:color="auto"/>
        <w:bottom w:val="none" w:sz="0" w:space="0" w:color="auto"/>
        <w:right w:val="none" w:sz="0" w:space="0" w:color="auto"/>
      </w:divBdr>
    </w:div>
    <w:div w:id="1710764640">
      <w:bodyDiv w:val="1"/>
      <w:marLeft w:val="0"/>
      <w:marRight w:val="0"/>
      <w:marTop w:val="0"/>
      <w:marBottom w:val="0"/>
      <w:divBdr>
        <w:top w:val="none" w:sz="0" w:space="0" w:color="auto"/>
        <w:left w:val="none" w:sz="0" w:space="0" w:color="auto"/>
        <w:bottom w:val="none" w:sz="0" w:space="0" w:color="auto"/>
        <w:right w:val="none" w:sz="0" w:space="0" w:color="auto"/>
      </w:divBdr>
    </w:div>
    <w:div w:id="1746995709">
      <w:bodyDiv w:val="1"/>
      <w:marLeft w:val="0"/>
      <w:marRight w:val="0"/>
      <w:marTop w:val="0"/>
      <w:marBottom w:val="0"/>
      <w:divBdr>
        <w:top w:val="none" w:sz="0" w:space="0" w:color="auto"/>
        <w:left w:val="none" w:sz="0" w:space="0" w:color="auto"/>
        <w:bottom w:val="none" w:sz="0" w:space="0" w:color="auto"/>
        <w:right w:val="none" w:sz="0" w:space="0" w:color="auto"/>
      </w:divBdr>
    </w:div>
    <w:div w:id="1788691751">
      <w:bodyDiv w:val="1"/>
      <w:marLeft w:val="0"/>
      <w:marRight w:val="0"/>
      <w:marTop w:val="0"/>
      <w:marBottom w:val="0"/>
      <w:divBdr>
        <w:top w:val="none" w:sz="0" w:space="0" w:color="auto"/>
        <w:left w:val="none" w:sz="0" w:space="0" w:color="auto"/>
        <w:bottom w:val="none" w:sz="0" w:space="0" w:color="auto"/>
        <w:right w:val="none" w:sz="0" w:space="0" w:color="auto"/>
      </w:divBdr>
    </w:div>
    <w:div w:id="1795175338">
      <w:bodyDiv w:val="1"/>
      <w:marLeft w:val="0"/>
      <w:marRight w:val="0"/>
      <w:marTop w:val="0"/>
      <w:marBottom w:val="0"/>
      <w:divBdr>
        <w:top w:val="none" w:sz="0" w:space="0" w:color="auto"/>
        <w:left w:val="none" w:sz="0" w:space="0" w:color="auto"/>
        <w:bottom w:val="none" w:sz="0" w:space="0" w:color="auto"/>
        <w:right w:val="none" w:sz="0" w:space="0" w:color="auto"/>
      </w:divBdr>
    </w:div>
    <w:div w:id="1844977512">
      <w:bodyDiv w:val="1"/>
      <w:marLeft w:val="0"/>
      <w:marRight w:val="0"/>
      <w:marTop w:val="0"/>
      <w:marBottom w:val="0"/>
      <w:divBdr>
        <w:top w:val="none" w:sz="0" w:space="0" w:color="auto"/>
        <w:left w:val="none" w:sz="0" w:space="0" w:color="auto"/>
        <w:bottom w:val="none" w:sz="0" w:space="0" w:color="auto"/>
        <w:right w:val="none" w:sz="0" w:space="0" w:color="auto"/>
      </w:divBdr>
    </w:div>
    <w:div w:id="1859662666">
      <w:bodyDiv w:val="1"/>
      <w:marLeft w:val="0"/>
      <w:marRight w:val="0"/>
      <w:marTop w:val="0"/>
      <w:marBottom w:val="0"/>
      <w:divBdr>
        <w:top w:val="none" w:sz="0" w:space="0" w:color="auto"/>
        <w:left w:val="none" w:sz="0" w:space="0" w:color="auto"/>
        <w:bottom w:val="none" w:sz="0" w:space="0" w:color="auto"/>
        <w:right w:val="none" w:sz="0" w:space="0" w:color="auto"/>
      </w:divBdr>
    </w:div>
    <w:div w:id="1875263188">
      <w:bodyDiv w:val="1"/>
      <w:marLeft w:val="0"/>
      <w:marRight w:val="0"/>
      <w:marTop w:val="0"/>
      <w:marBottom w:val="0"/>
      <w:divBdr>
        <w:top w:val="none" w:sz="0" w:space="0" w:color="auto"/>
        <w:left w:val="none" w:sz="0" w:space="0" w:color="auto"/>
        <w:bottom w:val="none" w:sz="0" w:space="0" w:color="auto"/>
        <w:right w:val="none" w:sz="0" w:space="0" w:color="auto"/>
      </w:divBdr>
    </w:div>
    <w:div w:id="1941788840">
      <w:bodyDiv w:val="1"/>
      <w:marLeft w:val="0"/>
      <w:marRight w:val="0"/>
      <w:marTop w:val="0"/>
      <w:marBottom w:val="0"/>
      <w:divBdr>
        <w:top w:val="none" w:sz="0" w:space="0" w:color="auto"/>
        <w:left w:val="none" w:sz="0" w:space="0" w:color="auto"/>
        <w:bottom w:val="none" w:sz="0" w:space="0" w:color="auto"/>
        <w:right w:val="none" w:sz="0" w:space="0" w:color="auto"/>
      </w:divBdr>
    </w:div>
    <w:div w:id="1959606834">
      <w:bodyDiv w:val="1"/>
      <w:marLeft w:val="0"/>
      <w:marRight w:val="0"/>
      <w:marTop w:val="0"/>
      <w:marBottom w:val="0"/>
      <w:divBdr>
        <w:top w:val="none" w:sz="0" w:space="0" w:color="auto"/>
        <w:left w:val="none" w:sz="0" w:space="0" w:color="auto"/>
        <w:bottom w:val="none" w:sz="0" w:space="0" w:color="auto"/>
        <w:right w:val="none" w:sz="0" w:space="0" w:color="auto"/>
      </w:divBdr>
    </w:div>
    <w:div w:id="2008559608">
      <w:bodyDiv w:val="1"/>
      <w:marLeft w:val="0"/>
      <w:marRight w:val="0"/>
      <w:marTop w:val="0"/>
      <w:marBottom w:val="0"/>
      <w:divBdr>
        <w:top w:val="none" w:sz="0" w:space="0" w:color="auto"/>
        <w:left w:val="none" w:sz="0" w:space="0" w:color="auto"/>
        <w:bottom w:val="none" w:sz="0" w:space="0" w:color="auto"/>
        <w:right w:val="none" w:sz="0" w:space="0" w:color="auto"/>
      </w:divBdr>
    </w:div>
    <w:div w:id="2034261348">
      <w:bodyDiv w:val="1"/>
      <w:marLeft w:val="0"/>
      <w:marRight w:val="0"/>
      <w:marTop w:val="0"/>
      <w:marBottom w:val="0"/>
      <w:divBdr>
        <w:top w:val="none" w:sz="0" w:space="0" w:color="auto"/>
        <w:left w:val="none" w:sz="0" w:space="0" w:color="auto"/>
        <w:bottom w:val="none" w:sz="0" w:space="0" w:color="auto"/>
        <w:right w:val="none" w:sz="0" w:space="0" w:color="auto"/>
      </w:divBdr>
    </w:div>
    <w:div w:id="2082363584">
      <w:bodyDiv w:val="1"/>
      <w:marLeft w:val="0"/>
      <w:marRight w:val="0"/>
      <w:marTop w:val="0"/>
      <w:marBottom w:val="0"/>
      <w:divBdr>
        <w:top w:val="none" w:sz="0" w:space="0" w:color="auto"/>
        <w:left w:val="none" w:sz="0" w:space="0" w:color="auto"/>
        <w:bottom w:val="none" w:sz="0" w:space="0" w:color="auto"/>
        <w:right w:val="none" w:sz="0" w:space="0" w:color="auto"/>
      </w:divBdr>
    </w:div>
    <w:div w:id="2121604105">
      <w:bodyDiv w:val="1"/>
      <w:marLeft w:val="0"/>
      <w:marRight w:val="0"/>
      <w:marTop w:val="0"/>
      <w:marBottom w:val="0"/>
      <w:divBdr>
        <w:top w:val="none" w:sz="0" w:space="0" w:color="auto"/>
        <w:left w:val="none" w:sz="0" w:space="0" w:color="auto"/>
        <w:bottom w:val="none" w:sz="0" w:space="0" w:color="auto"/>
        <w:right w:val="none" w:sz="0" w:space="0" w:color="auto"/>
      </w:divBdr>
    </w:div>
    <w:div w:id="2126733419">
      <w:bodyDiv w:val="1"/>
      <w:marLeft w:val="0"/>
      <w:marRight w:val="0"/>
      <w:marTop w:val="0"/>
      <w:marBottom w:val="0"/>
      <w:divBdr>
        <w:top w:val="none" w:sz="0" w:space="0" w:color="auto"/>
        <w:left w:val="none" w:sz="0" w:space="0" w:color="auto"/>
        <w:bottom w:val="none" w:sz="0" w:space="0" w:color="auto"/>
        <w:right w:val="none" w:sz="0" w:space="0" w:color="auto"/>
      </w:divBdr>
    </w:div>
    <w:div w:id="2127265381">
      <w:bodyDiv w:val="1"/>
      <w:marLeft w:val="0"/>
      <w:marRight w:val="0"/>
      <w:marTop w:val="0"/>
      <w:marBottom w:val="0"/>
      <w:divBdr>
        <w:top w:val="none" w:sz="0" w:space="0" w:color="auto"/>
        <w:left w:val="none" w:sz="0" w:space="0" w:color="auto"/>
        <w:bottom w:val="none" w:sz="0" w:space="0" w:color="auto"/>
        <w:right w:val="none" w:sz="0" w:space="0" w:color="auto"/>
      </w:divBdr>
    </w:div>
    <w:div w:id="2136017099">
      <w:bodyDiv w:val="1"/>
      <w:marLeft w:val="0"/>
      <w:marRight w:val="0"/>
      <w:marTop w:val="0"/>
      <w:marBottom w:val="0"/>
      <w:divBdr>
        <w:top w:val="none" w:sz="0" w:space="0" w:color="auto"/>
        <w:left w:val="none" w:sz="0" w:space="0" w:color="auto"/>
        <w:bottom w:val="none" w:sz="0" w:space="0" w:color="auto"/>
        <w:right w:val="none" w:sz="0" w:space="0" w:color="auto"/>
      </w:divBdr>
    </w:div>
    <w:div w:id="214527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hyperlink" Target="https://www.consilium.europa.eu/en/policies/national-escape-clause-for-defence-expenditure-nec/" TargetMode="External"/><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hyperlink" Target="https://www.valstybeskontrole.lt/EN/Product/24384/opinion-on-the-economic-development-scenario" TargetMode="External"/><Relationship Id="rId68" Type="http://schemas.openxmlformats.org/officeDocument/2006/relationships/hyperlink" Target="https://www.cpb.nl/publicatie/certificering-versobering-youngtimerregeling" TargetMode="External"/><Relationship Id="rId84" Type="http://schemas.openxmlformats.org/officeDocument/2006/relationships/fontTable" Target="fontTable.xml"/><Relationship Id="rId16" Type="http://schemas.openxmlformats.org/officeDocument/2006/relationships/header" Target="header3.xml"/><Relationship Id="rId11" Type="http://schemas.openxmlformats.org/officeDocument/2006/relationships/image" Target="media/image1.png"/><Relationship Id="rId32" Type="http://schemas.openxmlformats.org/officeDocument/2006/relationships/image" Target="media/image13.emf"/><Relationship Id="rId37" Type="http://schemas.openxmlformats.org/officeDocument/2006/relationships/image" Target="media/image18.emf"/><Relationship Id="rId53" Type="http://schemas.microsoft.com/office/2014/relationships/chartEx" Target="charts/chartEx1.xml"/><Relationship Id="rId58" Type="http://schemas.openxmlformats.org/officeDocument/2006/relationships/hyperlink" Target="https://www.psp.cz/sqw/historie.sqw?o=10&amp;t=90" TargetMode="External"/><Relationship Id="rId74" Type="http://schemas.openxmlformats.org/officeDocument/2006/relationships/hyperlink" Target="https://www.rrz.sk/en/posudenie-plnenia-vydavkovych-limitov-v-roku-2025/" TargetMode="External"/><Relationship Id="rId79" Type="http://schemas.openxmlformats.org/officeDocument/2006/relationships/hyperlink" Target="https://www.umar.gov.si/en/publications/development-report/publication/quality-of-life-in-slovenia-development-report-2026" TargetMode="External"/><Relationship Id="rId5" Type="http://schemas.openxmlformats.org/officeDocument/2006/relationships/numbering" Target="numbering.xml"/><Relationship Id="rId61" Type="http://schemas.openxmlformats.org/officeDocument/2006/relationships/hyperlink" Target="https://www.hfisc.gr/en/ekfrasi-gnomis/assessment-annual-progress-report-2026" TargetMode="External"/><Relationship Id="rId82" Type="http://schemas.openxmlformats.org/officeDocument/2006/relationships/header" Target="header6.xml"/><Relationship Id="rId19" Type="http://schemas.openxmlformats.org/officeDocument/2006/relationships/image" Target="media/image5.png"/><Relationship Id="rId14" Type="http://schemas.openxmlformats.org/officeDocument/2006/relationships/footer" Target="footer1.xml"/><Relationship Id="rId22" Type="http://schemas.openxmlformats.org/officeDocument/2006/relationships/comments" Target="comments.xml"/><Relationship Id="rId27" Type="http://schemas.openxmlformats.org/officeDocument/2006/relationships/image" Target="media/image8.png"/><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4.png"/><Relationship Id="rId64" Type="http://schemas.openxmlformats.org/officeDocument/2006/relationships/hyperlink" Target="https://mfac.org.mt/publications/reports/reports-2026/" TargetMode="External"/><Relationship Id="rId69" Type="http://schemas.openxmlformats.org/officeDocument/2006/relationships/hyperlink" Target="https://www.cfp.pt/en/publications/economic-and-fiscal-outlook/economic-and-fiscal-outlook-2026-2030" TargetMode="External"/><Relationship Id="rId77" Type="http://schemas.openxmlformats.org/officeDocument/2006/relationships/hyperlink" Target="https://www.fs-rs.si/wp-content/uploads/2026/04/Assessment_APR2026.pdf" TargetMode="External"/><Relationship Id="rId8" Type="http://schemas.openxmlformats.org/officeDocument/2006/relationships/webSettings" Target="webSettings.xml"/><Relationship Id="rId51" Type="http://schemas.openxmlformats.org/officeDocument/2006/relationships/hyperlink" Target="https://ec.europa.eu/commission/presscorner/detail/en/ip_26_629" TargetMode="External"/><Relationship Id="rId72" Type="http://schemas.openxmlformats.org/officeDocument/2006/relationships/hyperlink" Target="https://www.rrz.sk/en/hospodarenie-rozpoctu-verejnej-spravy-v-roku-2025/" TargetMode="External"/><Relationship Id="rId80" Type="http://schemas.openxmlformats.org/officeDocument/2006/relationships/header" Target="header4.xml"/><Relationship Id="rId85" Type="http://schemas.microsoft.com/office/2011/relationships/people" Target="peop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microsoft.com/office/2018/08/relationships/commentsExtensible" Target="commentsExtensible.xml"/><Relationship Id="rId33" Type="http://schemas.openxmlformats.org/officeDocument/2006/relationships/image" Target="media/image14.emf"/><Relationship Id="rId38" Type="http://schemas.openxmlformats.org/officeDocument/2006/relationships/image" Target="media/image19.emf"/><Relationship Id="rId46" Type="http://schemas.openxmlformats.org/officeDocument/2006/relationships/image" Target="media/image27.png"/><Relationship Id="rId59" Type="http://schemas.openxmlformats.org/officeDocument/2006/relationships/hyperlink" Target="https://www.senat.cz/xqw/webdav/pssenat/original/119992/100771" TargetMode="External"/><Relationship Id="rId67" Type="http://schemas.openxmlformats.org/officeDocument/2006/relationships/hyperlink" Target="https://www.cpb.nl/persbericht/hogere-energieprijzen-raken-koopkracht-en-economische-groei" TargetMode="External"/><Relationship Id="rId20" Type="http://schemas.openxmlformats.org/officeDocument/2006/relationships/image" Target="media/image6.png"/><Relationship Id="rId41" Type="http://schemas.openxmlformats.org/officeDocument/2006/relationships/image" Target="media/image22.emf"/><Relationship Id="rId62" Type="http://schemas.openxmlformats.org/officeDocument/2006/relationships/hyperlink" Target="https://www.oecd.org/en/publications/oecd-review-of-the-italian-parliamentary-budget-office_0075d7a5-en/full-report.html" TargetMode="External"/><Relationship Id="rId70" Type="http://schemas.openxmlformats.org/officeDocument/2006/relationships/hyperlink" Target="https://www.consiliulfiscal.ro/CF%20-%20Opinie%20-%202026.pdf" TargetMode="External"/><Relationship Id="rId75" Type="http://schemas.openxmlformats.org/officeDocument/2006/relationships/hyperlink" Target="https://www.rrz.sk/en/medium-term-fiscal-outlook-for-2026-to-2028-2026-annual-progress-report/" TargetMode="External"/><Relationship Id="rId83"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microsoft.com/office/2011/relationships/commentsExtended" Target="commentsExtended.xml"/><Relationship Id="rId28" Type="http://schemas.openxmlformats.org/officeDocument/2006/relationships/image" Target="media/image9.png"/><Relationship Id="rId36" Type="http://schemas.openxmlformats.org/officeDocument/2006/relationships/image" Target="media/image17.emf"/><Relationship Id="rId49" Type="http://schemas.openxmlformats.org/officeDocument/2006/relationships/image" Target="media/image30.png"/><Relationship Id="rId57" Type="http://schemas.openxmlformats.org/officeDocument/2006/relationships/hyperlink" Target="https://www.plan.be/en/publications/economic-budget-2026-economic-forecasts-2027-2031" TargetMode="External"/><Relationship Id="rId10" Type="http://schemas.openxmlformats.org/officeDocument/2006/relationships/endnotes" Target="endnotes.xml"/><Relationship Id="rId31" Type="http://schemas.openxmlformats.org/officeDocument/2006/relationships/image" Target="media/image12.emf"/><Relationship Id="rId44" Type="http://schemas.openxmlformats.org/officeDocument/2006/relationships/image" Target="media/image25.png"/><Relationship Id="rId52" Type="http://schemas.openxmlformats.org/officeDocument/2006/relationships/image" Target="media/image31.emf"/><Relationship Id="rId60" Type="http://schemas.openxmlformats.org/officeDocument/2006/relationships/hyperlink" Target="https://www.stabilitaetsrat.de/SharedDocs/Downloads/DE/Beirat/2026/Stellungnahme/20260511_Stellungnahme_Beirat.pdf?__blob=publicationFile" TargetMode="External"/><Relationship Id="rId65" Type="http://schemas.openxmlformats.org/officeDocument/2006/relationships/hyperlink" Target="https://www.cpb.nl/raming/centraal-economisch-plan-cep-2026" TargetMode="External"/><Relationship Id="rId73" Type="http://schemas.openxmlformats.org/officeDocument/2006/relationships/hyperlink" Target="https://www.rrz.sk/en/sprava-o-dlhodobej-udrzatelnosti-verejnych-financii-za-rok-2025-april-2026/" TargetMode="External"/><Relationship Id="rId78" Type="http://schemas.openxmlformats.org/officeDocument/2006/relationships/hyperlink" Target="https://www.umar.gov.si/en/forecast-of-economic-trends/publication/spring-forecast-of-economic-trends-2026" TargetMode="External"/><Relationship Id="rId81" Type="http://schemas.openxmlformats.org/officeDocument/2006/relationships/header" Target="header5.xml"/><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4.png"/><Relationship Id="rId39" Type="http://schemas.openxmlformats.org/officeDocument/2006/relationships/image" Target="media/image20.emf"/><Relationship Id="rId34" Type="http://schemas.openxmlformats.org/officeDocument/2006/relationships/image" Target="media/image15.emf"/><Relationship Id="rId50" Type="http://schemas.openxmlformats.org/officeDocument/2006/relationships/hyperlink" Target="https://doi.org/10.64153/FJQS7685" TargetMode="External"/><Relationship Id="rId76" Type="http://schemas.openxmlformats.org/officeDocument/2006/relationships/hyperlink" Target="https://www.rrz.sk/en/budgetary-traffic-light-2026-05/" TargetMode="External"/><Relationship Id="rId7" Type="http://schemas.openxmlformats.org/officeDocument/2006/relationships/settings" Target="settings.xml"/><Relationship Id="rId71" Type="http://schemas.openxmlformats.org/officeDocument/2006/relationships/hyperlink" Target="https://www.rrz.sk/en/addendum-to-the-evaluation-of-the-2026-2028-general-government-budget/" TargetMode="External"/><Relationship Id="rId2" Type="http://schemas.openxmlformats.org/officeDocument/2006/relationships/customXml" Target="../customXml/item2.xml"/><Relationship Id="rId29" Type="http://schemas.openxmlformats.org/officeDocument/2006/relationships/image" Target="media/image10.emf"/><Relationship Id="rId24" Type="http://schemas.microsoft.com/office/2016/09/relationships/commentsIds" Target="commentsIds.xml"/><Relationship Id="rId40" Type="http://schemas.openxmlformats.org/officeDocument/2006/relationships/image" Target="media/image21.emf"/><Relationship Id="rId45" Type="http://schemas.openxmlformats.org/officeDocument/2006/relationships/image" Target="media/image26.png"/><Relationship Id="rId66" Type="http://schemas.openxmlformats.org/officeDocument/2006/relationships/hyperlink" Target="https://www.cpb.nl/publicatie/analyse-coalitieakkoord-2026-203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commission.europa.eu/publications/implementation-national-medium-term-fiscal-structural-plans-recent-fiscal-developments-and-draft_en" TargetMode="External"/><Relationship Id="rId2" Type="http://schemas.openxmlformats.org/officeDocument/2006/relationships/hyperlink" Target="https://reforms-investments.ec.europa.eu/publications-0/2026-european-semester-fiscal-statistical-tables_en" TargetMode="External"/><Relationship Id="rId1" Type="http://schemas.openxmlformats.org/officeDocument/2006/relationships/hyperlink" Target="https://eur-lex.europa.eu/eli/reg/2024/1263/oj/eng" TargetMode="External"/><Relationship Id="rId4" Type="http://schemas.openxmlformats.org/officeDocument/2006/relationships/hyperlink" Target="https://www.imf.org/en/blogs/articles/2026/05/20/responding-to-the-energy-and-food-price-shock-getting-the-policy-details-righ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Users\HarryWork\Desktop\EFM\1_Data%20and%20Visualisations\EFM_Survey_Cleaned.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'Energy Costs'!$D$2:$D$32</cx:f>
        <cx:nf>'Energy Costs'!$D$1</cx:nf>
        <cx:lvl ptCount="31" name="Country">
          <cx:pt idx="0">Austria</cx:pt>
          <cx:pt idx="1">Belgium</cx:pt>
          <cx:pt idx="2">France</cx:pt>
          <cx:pt idx="3">Luxembourg</cx:pt>
          <cx:pt idx="4">Cyprus</cx:pt>
          <cx:pt idx="5">Portugal</cx:pt>
          <cx:pt idx="6">The Netherlands</cx:pt>
          <cx:pt idx="7">Czech Republic</cx:pt>
          <cx:pt idx="8">Malta</cx:pt>
          <cx:pt idx="9">Slovenia</cx:pt>
          <cx:pt idx="10">Slovenia</cx:pt>
          <cx:pt idx="11">Croatia</cx:pt>
          <cx:pt idx="12">Romania</cx:pt>
          <cx:pt idx="13">Poland</cx:pt>
          <cx:pt idx="14">Denmark</cx:pt>
          <cx:pt idx="15">Slovakia</cx:pt>
          <cx:pt idx="16">Estonia</cx:pt>
          <cx:pt idx="17">Lithuania</cx:pt>
          <cx:pt idx="18">Greece</cx:pt>
          <cx:pt idx="19">Hungary</cx:pt>
          <cx:pt idx="20">Italy</cx:pt>
          <cx:pt idx="21">Spain</cx:pt>
          <cx:pt idx="22">Germany</cx:pt>
          <cx:pt idx="23">United Kingdom</cx:pt>
          <cx:pt idx="24">Sweden</cx:pt>
          <cx:pt idx="25">Ireland</cx:pt>
          <cx:pt idx="26">Latvia</cx:pt>
          <cx:pt idx="27">Finland</cx:pt>
          <cx:pt idx="28">Belgium</cx:pt>
          <cx:pt idx="29">Netherlands</cx:pt>
          <cx:pt idx="30">Greece</cx:pt>
        </cx:lvl>
      </cx:strDim>
      <cx:numDim type="colorVal">
        <cx:f>'Energy Costs'!$E$2:$E$32</cx:f>
        <cx:lvl ptCount="31" formatCode="0.####">
          <cx:pt idx="0">0.14999999999999999</cx:pt>
          <cx:pt idx="1">0.02</cx:pt>
          <cx:pt idx="2">0.070000000000000007</cx:pt>
          <cx:pt idx="4">0.35999999999999999</cx:pt>
          <cx:pt idx="5">0.20000000000000001</cx:pt>
          <cx:pt idx="6">0.10000000000000001</cx:pt>
          <cx:pt idx="7">0.021999999999999999</cx:pt>
          <cx:pt idx="8">1</cx:pt>
          <cx:pt idx="9">0.14000000000000001</cx:pt>
          <cx:pt idx="11">0.5</cx:pt>
          <cx:pt idx="13">0.080000000000000002</cx:pt>
          <cx:pt idx="14">0.10000000000000001</cx:pt>
          <cx:pt idx="15">0</cx:pt>
          <cx:pt idx="16">0.10000000000000001</cx:pt>
          <cx:pt idx="17">0.00069999999999999999</cx:pt>
          <cx:pt idx="18">0.20000000000000001</cx:pt>
          <cx:pt idx="19">0.29999999999999999</cx:pt>
          <cx:pt idx="20">0.10000000000000001</cx:pt>
          <cx:pt idx="21">0.29999999999999999</cx:pt>
          <cx:pt idx="22">0.00040000000000000002</cx:pt>
          <cx:pt idx="23">0.059999999999999998</cx:pt>
          <cx:pt idx="24">0.20000000000000001</cx:pt>
          <cx:pt idx="25">0.20000000000000001</cx:pt>
          <cx:pt idx="26">0</cx:pt>
          <cx:pt idx="27">0</cx:pt>
          <cx:pt idx="28">0.01</cx:pt>
          <cx:pt idx="29">0.080000000000000002</cx:pt>
          <cx:pt idx="30">0.0040000000000000001</cx:pt>
        </cx:lvl>
      </cx:numDim>
    </cx:data>
  </cx:chartData>
  <cx:chart>
    <cx:plotArea>
      <cx:plotAreaRegion>
        <cx:series layoutId="regionMap" uniqueId="{43EAC902-2CC2-3641-A313-6F69D73462C4}">
          <cx:tx>
            <cx:txData>
              <cx:f/>
              <cx:v>Total amount in % of GDP</cx:v>
            </cx:txData>
          </cx:tx>
          <cx:dataPt idx="12"/>
          <cx:dataId val="0"/>
          <cx:layoutPr>
            <cx:geography viewedRegionType="dataOnly" cultureLanguage="en-GB" cultureRegion="GB" attribution="Powered by Bing">
              <cx:geoCache provider="{E9337A44-BEBE-4D9F-B70C-5C5E7DAFC167}">
                <cx:binary>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</cx:binary>
              </cx:geoCache>
            </cx:geography>
          </cx:layoutPr>
          <cx:valueColors>
            <cx:minColor>
              <a:srgbClr val="FABB55"/>
            </cx:minColor>
            <cx:maxColor>
              <a:srgbClr val="0F3E4A"/>
            </cx:maxColor>
          </cx:valueColors>
        </cx:series>
      </cx:plotAreaRegion>
    </cx:plotArea>
    <cx:legend pos="r" align="min" overlay="0">
      <cx:txPr>
        <a:bodyPr spcFirstLastPara="1" vertOverflow="ellipsis" horzOverflow="overflow" wrap="square" lIns="0" tIns="0" rIns="0" bIns="0" anchor="ctr" anchorCtr="1"/>
        <a:lstStyle/>
        <a:p>
          <a:pPr algn="ctr" rtl="0">
            <a:defRPr/>
          </a:pPr>
          <a:endParaRPr lang="en-GB" sz="900" b="0" i="0" u="none" strike="noStrike" baseline="0">
            <a:solidFill>
              <a:srgbClr val="000000">
                <a:lumMod val="65000"/>
                <a:lumOff val="35000"/>
              </a:srgbClr>
            </a:solidFill>
            <a:latin typeface="Arial"/>
            <a:cs typeface="Arial"/>
          </a:endParaRPr>
        </a:p>
      </cx:txPr>
    </cx:legend>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94">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85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3175">
        <a:solidFill>
          <a:schemeClr val="bg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83cc597-6f7b-473b-8633-9f3e24c7820f">
      <Terms xmlns="http://schemas.microsoft.com/office/infopath/2007/PartnerControls"/>
    </lcf76f155ced4ddcb4097134ff3c332f>
    <TaxCatchAll xmlns="4a237f17-de37-4976-81da-283d57220241" xsi:nil="true"/>
    <SharedWithUsers xmlns="4a237f17-de37-4976-81da-283d57220241">
      <UserInfo>
        <DisplayName>Beatriz Pozo</DisplayName>
        <AccountId>9</AccountId>
        <AccountType/>
      </UserInfo>
      <UserInfo>
        <DisplayName>Farzaneh Shamsfakhr</DisplayName>
        <AccountId>163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87402FD62643A4F939B4A19349501C0" ma:contentTypeVersion="17" ma:contentTypeDescription="Create a new document." ma:contentTypeScope="" ma:versionID="39b19e6a3b7ca5648053199fa2274642">
  <xsd:schema xmlns:xsd="http://www.w3.org/2001/XMLSchema" xmlns:xs="http://www.w3.org/2001/XMLSchema" xmlns:p="http://schemas.microsoft.com/office/2006/metadata/properties" xmlns:ns2="883cc597-6f7b-473b-8633-9f3e24c7820f" xmlns:ns3="4a237f17-de37-4976-81da-283d57220241" targetNamespace="http://schemas.microsoft.com/office/2006/metadata/properties" ma:root="true" ma:fieldsID="7c4bcf0809ad88947888df0ae2b9dd49" ns2:_="" ns3:_="">
    <xsd:import namespace="883cc597-6f7b-473b-8633-9f3e24c7820f"/>
    <xsd:import namespace="4a237f17-de37-4976-81da-283d572202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3cc597-6f7b-473b-8633-9f3e24c782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b7bfaf1-dd4b-459c-bbcd-8b70ea9ebb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237f17-de37-4976-81da-283d5722024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fc6d9f-6a2a-4356-b32e-62fe263332f6}" ma:internalName="TaxCatchAll" ma:showField="CatchAllData" ma:web="4a237f17-de37-4976-81da-283d572202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C1B462-E960-4597-ABC2-070A14FBFD54}">
  <ds:schemaRefs>
    <ds:schemaRef ds:uri="http://schemas.microsoft.com/office/2006/metadata/properties"/>
    <ds:schemaRef ds:uri="http://schemas.microsoft.com/office/infopath/2007/PartnerControls"/>
    <ds:schemaRef ds:uri="883cc597-6f7b-473b-8633-9f3e24c7820f"/>
    <ds:schemaRef ds:uri="4a237f17-de37-4976-81da-283d57220241"/>
  </ds:schemaRefs>
</ds:datastoreItem>
</file>

<file path=customXml/itemProps2.xml><?xml version="1.0" encoding="utf-8"?>
<ds:datastoreItem xmlns:ds="http://schemas.openxmlformats.org/officeDocument/2006/customXml" ds:itemID="{D6BA7E54-B3BF-408D-9845-834B48421C4D}">
  <ds:schemaRefs>
    <ds:schemaRef ds:uri="http://schemas.openxmlformats.org/officeDocument/2006/bibliography"/>
  </ds:schemaRefs>
</ds:datastoreItem>
</file>

<file path=customXml/itemProps3.xml><?xml version="1.0" encoding="utf-8"?>
<ds:datastoreItem xmlns:ds="http://schemas.openxmlformats.org/officeDocument/2006/customXml" ds:itemID="{1ABBE070-B0D3-4C00-9507-DAE81B70066B}">
  <ds:schemaRefs>
    <ds:schemaRef ds:uri="http://schemas.microsoft.com/sharepoint/v3/contenttype/forms"/>
  </ds:schemaRefs>
</ds:datastoreItem>
</file>

<file path=customXml/itemProps4.xml><?xml version="1.0" encoding="utf-8"?>
<ds:datastoreItem xmlns:ds="http://schemas.openxmlformats.org/officeDocument/2006/customXml" ds:itemID="{1047316C-6DE3-4E92-A840-1B7C2C1CA5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3cc597-6f7b-473b-8633-9f3e24c7820f"/>
    <ds:schemaRef ds:uri="4a237f17-de37-4976-81da-283d572202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11638</Words>
  <Characters>66337</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77820</CharactersWithSpaces>
  <SharedDoc>false</SharedDoc>
  <HLinks>
    <vt:vector size="294" baseType="variant">
      <vt:variant>
        <vt:i4>4128873</vt:i4>
      </vt:variant>
      <vt:variant>
        <vt:i4>216</vt:i4>
      </vt:variant>
      <vt:variant>
        <vt:i4>0</vt:i4>
      </vt:variant>
      <vt:variant>
        <vt:i4>5</vt:i4>
      </vt:variant>
      <vt:variant>
        <vt:lpwstr>https://www.umar.gov.si/en/publications/development-report/publication/quality-of-life-in-slovenia-development-report-2026</vt:lpwstr>
      </vt:variant>
      <vt:variant>
        <vt:lpwstr/>
      </vt:variant>
      <vt:variant>
        <vt:i4>2752557</vt:i4>
      </vt:variant>
      <vt:variant>
        <vt:i4>213</vt:i4>
      </vt:variant>
      <vt:variant>
        <vt:i4>0</vt:i4>
      </vt:variant>
      <vt:variant>
        <vt:i4>5</vt:i4>
      </vt:variant>
      <vt:variant>
        <vt:lpwstr>https://www.umar.gov.si/en/forecast-of-economic-trends/publication/spring-forecast-of-economic-trends-2026</vt:lpwstr>
      </vt:variant>
      <vt:variant>
        <vt:lpwstr/>
      </vt:variant>
      <vt:variant>
        <vt:i4>3407967</vt:i4>
      </vt:variant>
      <vt:variant>
        <vt:i4>210</vt:i4>
      </vt:variant>
      <vt:variant>
        <vt:i4>0</vt:i4>
      </vt:variant>
      <vt:variant>
        <vt:i4>5</vt:i4>
      </vt:variant>
      <vt:variant>
        <vt:lpwstr>https://www.fs-rs.si/wp-content/uploads/2026/04/Assessment_APR2026.pdf</vt:lpwstr>
      </vt:variant>
      <vt:variant>
        <vt:lpwstr/>
      </vt:variant>
      <vt:variant>
        <vt:i4>6881398</vt:i4>
      </vt:variant>
      <vt:variant>
        <vt:i4>207</vt:i4>
      </vt:variant>
      <vt:variant>
        <vt:i4>0</vt:i4>
      </vt:variant>
      <vt:variant>
        <vt:i4>5</vt:i4>
      </vt:variant>
      <vt:variant>
        <vt:lpwstr>https://www.rrz.sk/en/budgetary-traffic-light-2026-05/</vt:lpwstr>
      </vt:variant>
      <vt:variant>
        <vt:lpwstr/>
      </vt:variant>
      <vt:variant>
        <vt:i4>6553635</vt:i4>
      </vt:variant>
      <vt:variant>
        <vt:i4>204</vt:i4>
      </vt:variant>
      <vt:variant>
        <vt:i4>0</vt:i4>
      </vt:variant>
      <vt:variant>
        <vt:i4>5</vt:i4>
      </vt:variant>
      <vt:variant>
        <vt:lpwstr>https://www.rrz.sk/en/medium-term-fiscal-outlook-for-2026-to-2028-2026-annual-progress-report/</vt:lpwstr>
      </vt:variant>
      <vt:variant>
        <vt:lpwstr/>
      </vt:variant>
      <vt:variant>
        <vt:i4>5374041</vt:i4>
      </vt:variant>
      <vt:variant>
        <vt:i4>201</vt:i4>
      </vt:variant>
      <vt:variant>
        <vt:i4>0</vt:i4>
      </vt:variant>
      <vt:variant>
        <vt:i4>5</vt:i4>
      </vt:variant>
      <vt:variant>
        <vt:lpwstr>https://www.rrz.sk/en/posudenie-plnenia-vydavkovych-limitov-v-roku-2025/</vt:lpwstr>
      </vt:variant>
      <vt:variant>
        <vt:lpwstr/>
      </vt:variant>
      <vt:variant>
        <vt:i4>458836</vt:i4>
      </vt:variant>
      <vt:variant>
        <vt:i4>198</vt:i4>
      </vt:variant>
      <vt:variant>
        <vt:i4>0</vt:i4>
      </vt:variant>
      <vt:variant>
        <vt:i4>5</vt:i4>
      </vt:variant>
      <vt:variant>
        <vt:lpwstr>https://www.rrz.sk/en/sprava-o-dlhodobej-udrzatelnosti-verejnych-financii-za-rok-2025-april-2026/</vt:lpwstr>
      </vt:variant>
      <vt:variant>
        <vt:lpwstr/>
      </vt:variant>
      <vt:variant>
        <vt:i4>5177422</vt:i4>
      </vt:variant>
      <vt:variant>
        <vt:i4>195</vt:i4>
      </vt:variant>
      <vt:variant>
        <vt:i4>0</vt:i4>
      </vt:variant>
      <vt:variant>
        <vt:i4>5</vt:i4>
      </vt:variant>
      <vt:variant>
        <vt:lpwstr>https://www.rrz.sk/en/hospodarenie-rozpoctu-verejnej-spravy-v-roku-2025/</vt:lpwstr>
      </vt:variant>
      <vt:variant>
        <vt:lpwstr/>
      </vt:variant>
      <vt:variant>
        <vt:i4>262174</vt:i4>
      </vt:variant>
      <vt:variant>
        <vt:i4>192</vt:i4>
      </vt:variant>
      <vt:variant>
        <vt:i4>0</vt:i4>
      </vt:variant>
      <vt:variant>
        <vt:i4>5</vt:i4>
      </vt:variant>
      <vt:variant>
        <vt:lpwstr>https://www.rrz.sk/en/addendum-to-the-evaluation-of-the-2026-2028-general-government-budget/</vt:lpwstr>
      </vt:variant>
      <vt:variant>
        <vt:lpwstr/>
      </vt:variant>
      <vt:variant>
        <vt:i4>458824</vt:i4>
      </vt:variant>
      <vt:variant>
        <vt:i4>189</vt:i4>
      </vt:variant>
      <vt:variant>
        <vt:i4>0</vt:i4>
      </vt:variant>
      <vt:variant>
        <vt:i4>5</vt:i4>
      </vt:variant>
      <vt:variant>
        <vt:lpwstr>https://www.consiliulfiscal.ro/CF - Opinie - 2026.pdf</vt:lpwstr>
      </vt:variant>
      <vt:variant>
        <vt:lpwstr/>
      </vt:variant>
      <vt:variant>
        <vt:i4>65621</vt:i4>
      </vt:variant>
      <vt:variant>
        <vt:i4>186</vt:i4>
      </vt:variant>
      <vt:variant>
        <vt:i4>0</vt:i4>
      </vt:variant>
      <vt:variant>
        <vt:i4>5</vt:i4>
      </vt:variant>
      <vt:variant>
        <vt:lpwstr>https://www.cfp.pt/en/publications/economic-and-fiscal-outlook/economic-and-fiscal-outlook-2026-2030</vt:lpwstr>
      </vt:variant>
      <vt:variant>
        <vt:lpwstr/>
      </vt:variant>
      <vt:variant>
        <vt:i4>2228321</vt:i4>
      </vt:variant>
      <vt:variant>
        <vt:i4>183</vt:i4>
      </vt:variant>
      <vt:variant>
        <vt:i4>0</vt:i4>
      </vt:variant>
      <vt:variant>
        <vt:i4>5</vt:i4>
      </vt:variant>
      <vt:variant>
        <vt:lpwstr>https://www.cpb.nl/publicatie/certificering-versobering-youngtimerregeling</vt:lpwstr>
      </vt:variant>
      <vt:variant>
        <vt:lpwstr/>
      </vt:variant>
      <vt:variant>
        <vt:i4>7209018</vt:i4>
      </vt:variant>
      <vt:variant>
        <vt:i4>180</vt:i4>
      </vt:variant>
      <vt:variant>
        <vt:i4>0</vt:i4>
      </vt:variant>
      <vt:variant>
        <vt:i4>5</vt:i4>
      </vt:variant>
      <vt:variant>
        <vt:lpwstr>https://www.cpb.nl/persbericht/hogere-energieprijzen-raken-koopkracht-en-economische-groei</vt:lpwstr>
      </vt:variant>
      <vt:variant>
        <vt:lpwstr/>
      </vt:variant>
      <vt:variant>
        <vt:i4>3407977</vt:i4>
      </vt:variant>
      <vt:variant>
        <vt:i4>177</vt:i4>
      </vt:variant>
      <vt:variant>
        <vt:i4>0</vt:i4>
      </vt:variant>
      <vt:variant>
        <vt:i4>5</vt:i4>
      </vt:variant>
      <vt:variant>
        <vt:lpwstr>https://www.cpb.nl/publicatie/analyse-coalitieakkoord-2026-2030</vt:lpwstr>
      </vt:variant>
      <vt:variant>
        <vt:lpwstr/>
      </vt:variant>
      <vt:variant>
        <vt:i4>7012451</vt:i4>
      </vt:variant>
      <vt:variant>
        <vt:i4>174</vt:i4>
      </vt:variant>
      <vt:variant>
        <vt:i4>0</vt:i4>
      </vt:variant>
      <vt:variant>
        <vt:i4>5</vt:i4>
      </vt:variant>
      <vt:variant>
        <vt:lpwstr>https://www.cpb.nl/raming/centraal-economisch-plan-cep-2026</vt:lpwstr>
      </vt:variant>
      <vt:variant>
        <vt:lpwstr/>
      </vt:variant>
      <vt:variant>
        <vt:i4>6488188</vt:i4>
      </vt:variant>
      <vt:variant>
        <vt:i4>171</vt:i4>
      </vt:variant>
      <vt:variant>
        <vt:i4>0</vt:i4>
      </vt:variant>
      <vt:variant>
        <vt:i4>5</vt:i4>
      </vt:variant>
      <vt:variant>
        <vt:lpwstr>https://mfac.org.mt/publications/reports/reports-2026/</vt:lpwstr>
      </vt:variant>
      <vt:variant>
        <vt:lpwstr/>
      </vt:variant>
      <vt:variant>
        <vt:i4>6750252</vt:i4>
      </vt:variant>
      <vt:variant>
        <vt:i4>168</vt:i4>
      </vt:variant>
      <vt:variant>
        <vt:i4>0</vt:i4>
      </vt:variant>
      <vt:variant>
        <vt:i4>5</vt:i4>
      </vt:variant>
      <vt:variant>
        <vt:lpwstr>https://www.valstybeskontrole.lt/EN/Product/24384/opinion-on-the-economic-development-scenario</vt:lpwstr>
      </vt:variant>
      <vt:variant>
        <vt:lpwstr/>
      </vt:variant>
      <vt:variant>
        <vt:i4>7536671</vt:i4>
      </vt:variant>
      <vt:variant>
        <vt:i4>165</vt:i4>
      </vt:variant>
      <vt:variant>
        <vt:i4>0</vt:i4>
      </vt:variant>
      <vt:variant>
        <vt:i4>5</vt:i4>
      </vt:variant>
      <vt:variant>
        <vt:lpwstr>https://www.oecd.org/en/publications/oecd-review-of-the-italian-parliamentary-budget-office_0075d7a5-en/full-report.html</vt:lpwstr>
      </vt:variant>
      <vt:variant>
        <vt:lpwstr/>
      </vt:variant>
      <vt:variant>
        <vt:i4>589848</vt:i4>
      </vt:variant>
      <vt:variant>
        <vt:i4>162</vt:i4>
      </vt:variant>
      <vt:variant>
        <vt:i4>0</vt:i4>
      </vt:variant>
      <vt:variant>
        <vt:i4>5</vt:i4>
      </vt:variant>
      <vt:variant>
        <vt:lpwstr>https://www.hfisc.gr/en/ekfrasi-gnomis/assessment-annual-progress-report-2026</vt:lpwstr>
      </vt:variant>
      <vt:variant>
        <vt:lpwstr/>
      </vt:variant>
      <vt:variant>
        <vt:i4>2556004</vt:i4>
      </vt:variant>
      <vt:variant>
        <vt:i4>159</vt:i4>
      </vt:variant>
      <vt:variant>
        <vt:i4>0</vt:i4>
      </vt:variant>
      <vt:variant>
        <vt:i4>5</vt:i4>
      </vt:variant>
      <vt:variant>
        <vt:lpwstr>https://www.stabilitaetsrat.de/SharedDocs/Downloads/DE/Beirat/2026/Stellungnahme/20260511_Stellungnahme_Beirat.pdf?__blob=publicationFile</vt:lpwstr>
      </vt:variant>
      <vt:variant>
        <vt:lpwstr/>
      </vt:variant>
      <vt:variant>
        <vt:i4>2818168</vt:i4>
      </vt:variant>
      <vt:variant>
        <vt:i4>156</vt:i4>
      </vt:variant>
      <vt:variant>
        <vt:i4>0</vt:i4>
      </vt:variant>
      <vt:variant>
        <vt:i4>5</vt:i4>
      </vt:variant>
      <vt:variant>
        <vt:lpwstr>https://www.senat.cz/xqw/webdav/pssenat/original/119992/100771</vt:lpwstr>
      </vt:variant>
      <vt:variant>
        <vt:lpwstr/>
      </vt:variant>
      <vt:variant>
        <vt:i4>5636121</vt:i4>
      </vt:variant>
      <vt:variant>
        <vt:i4>153</vt:i4>
      </vt:variant>
      <vt:variant>
        <vt:i4>0</vt:i4>
      </vt:variant>
      <vt:variant>
        <vt:i4>5</vt:i4>
      </vt:variant>
      <vt:variant>
        <vt:lpwstr>https://www.psp.cz/sqw/historie.sqw?o=10&amp;t=90</vt:lpwstr>
      </vt:variant>
      <vt:variant>
        <vt:lpwstr/>
      </vt:variant>
      <vt:variant>
        <vt:i4>327745</vt:i4>
      </vt:variant>
      <vt:variant>
        <vt:i4>150</vt:i4>
      </vt:variant>
      <vt:variant>
        <vt:i4>0</vt:i4>
      </vt:variant>
      <vt:variant>
        <vt:i4>5</vt:i4>
      </vt:variant>
      <vt:variant>
        <vt:lpwstr>https://www.plan.be/en/publications/economic-budget-2026-economic-forecasts-2027-2031</vt:lpwstr>
      </vt:variant>
      <vt:variant>
        <vt:lpwstr/>
      </vt:variant>
      <vt:variant>
        <vt:i4>5046359</vt:i4>
      </vt:variant>
      <vt:variant>
        <vt:i4>147</vt:i4>
      </vt:variant>
      <vt:variant>
        <vt:i4>0</vt:i4>
      </vt:variant>
      <vt:variant>
        <vt:i4>5</vt:i4>
      </vt:variant>
      <vt:variant>
        <vt:lpwstr>https://ec.europa.eu/commission/presscorner/detail/en/ip_26_629</vt:lpwstr>
      </vt:variant>
      <vt:variant>
        <vt:lpwstr/>
      </vt:variant>
      <vt:variant>
        <vt:i4>1114203</vt:i4>
      </vt:variant>
      <vt:variant>
        <vt:i4>144</vt:i4>
      </vt:variant>
      <vt:variant>
        <vt:i4>0</vt:i4>
      </vt:variant>
      <vt:variant>
        <vt:i4>5</vt:i4>
      </vt:variant>
      <vt:variant>
        <vt:lpwstr>https://doi.org/10.64153/FJQS7685</vt:lpwstr>
      </vt:variant>
      <vt:variant>
        <vt:lpwstr/>
      </vt:variant>
      <vt:variant>
        <vt:i4>3539043</vt:i4>
      </vt:variant>
      <vt:variant>
        <vt:i4>135</vt:i4>
      </vt:variant>
      <vt:variant>
        <vt:i4>0</vt:i4>
      </vt:variant>
      <vt:variant>
        <vt:i4>5</vt:i4>
      </vt:variant>
      <vt:variant>
        <vt:lpwstr>https://www.consilium.europa.eu/en/policies/national-escape-clause-for-defence-expenditure-nec/</vt:lpwstr>
      </vt:variant>
      <vt:variant>
        <vt:lpwstr/>
      </vt:variant>
      <vt:variant>
        <vt:i4>1310781</vt:i4>
      </vt:variant>
      <vt:variant>
        <vt:i4>110</vt:i4>
      </vt:variant>
      <vt:variant>
        <vt:i4>0</vt:i4>
      </vt:variant>
      <vt:variant>
        <vt:i4>5</vt:i4>
      </vt:variant>
      <vt:variant>
        <vt:lpwstr/>
      </vt:variant>
      <vt:variant>
        <vt:lpwstr>_Toc235434909</vt:lpwstr>
      </vt:variant>
      <vt:variant>
        <vt:i4>1310781</vt:i4>
      </vt:variant>
      <vt:variant>
        <vt:i4>104</vt:i4>
      </vt:variant>
      <vt:variant>
        <vt:i4>0</vt:i4>
      </vt:variant>
      <vt:variant>
        <vt:i4>5</vt:i4>
      </vt:variant>
      <vt:variant>
        <vt:lpwstr/>
      </vt:variant>
      <vt:variant>
        <vt:lpwstr>_Toc235434908</vt:lpwstr>
      </vt:variant>
      <vt:variant>
        <vt:i4>1310781</vt:i4>
      </vt:variant>
      <vt:variant>
        <vt:i4>98</vt:i4>
      </vt:variant>
      <vt:variant>
        <vt:i4>0</vt:i4>
      </vt:variant>
      <vt:variant>
        <vt:i4>5</vt:i4>
      </vt:variant>
      <vt:variant>
        <vt:lpwstr/>
      </vt:variant>
      <vt:variant>
        <vt:lpwstr>_Toc235434907</vt:lpwstr>
      </vt:variant>
      <vt:variant>
        <vt:i4>1310781</vt:i4>
      </vt:variant>
      <vt:variant>
        <vt:i4>92</vt:i4>
      </vt:variant>
      <vt:variant>
        <vt:i4>0</vt:i4>
      </vt:variant>
      <vt:variant>
        <vt:i4>5</vt:i4>
      </vt:variant>
      <vt:variant>
        <vt:lpwstr/>
      </vt:variant>
      <vt:variant>
        <vt:lpwstr>_Toc235434906</vt:lpwstr>
      </vt:variant>
      <vt:variant>
        <vt:i4>1310781</vt:i4>
      </vt:variant>
      <vt:variant>
        <vt:i4>86</vt:i4>
      </vt:variant>
      <vt:variant>
        <vt:i4>0</vt:i4>
      </vt:variant>
      <vt:variant>
        <vt:i4>5</vt:i4>
      </vt:variant>
      <vt:variant>
        <vt:lpwstr/>
      </vt:variant>
      <vt:variant>
        <vt:lpwstr>_Toc235434905</vt:lpwstr>
      </vt:variant>
      <vt:variant>
        <vt:i4>1310781</vt:i4>
      </vt:variant>
      <vt:variant>
        <vt:i4>80</vt:i4>
      </vt:variant>
      <vt:variant>
        <vt:i4>0</vt:i4>
      </vt:variant>
      <vt:variant>
        <vt:i4>5</vt:i4>
      </vt:variant>
      <vt:variant>
        <vt:lpwstr/>
      </vt:variant>
      <vt:variant>
        <vt:lpwstr>_Toc235434904</vt:lpwstr>
      </vt:variant>
      <vt:variant>
        <vt:i4>1310781</vt:i4>
      </vt:variant>
      <vt:variant>
        <vt:i4>74</vt:i4>
      </vt:variant>
      <vt:variant>
        <vt:i4>0</vt:i4>
      </vt:variant>
      <vt:variant>
        <vt:i4>5</vt:i4>
      </vt:variant>
      <vt:variant>
        <vt:lpwstr/>
      </vt:variant>
      <vt:variant>
        <vt:lpwstr>_Toc235434903</vt:lpwstr>
      </vt:variant>
      <vt:variant>
        <vt:i4>1310781</vt:i4>
      </vt:variant>
      <vt:variant>
        <vt:i4>68</vt:i4>
      </vt:variant>
      <vt:variant>
        <vt:i4>0</vt:i4>
      </vt:variant>
      <vt:variant>
        <vt:i4>5</vt:i4>
      </vt:variant>
      <vt:variant>
        <vt:lpwstr/>
      </vt:variant>
      <vt:variant>
        <vt:lpwstr>_Toc235434902</vt:lpwstr>
      </vt:variant>
      <vt:variant>
        <vt:i4>1310781</vt:i4>
      </vt:variant>
      <vt:variant>
        <vt:i4>62</vt:i4>
      </vt:variant>
      <vt:variant>
        <vt:i4>0</vt:i4>
      </vt:variant>
      <vt:variant>
        <vt:i4>5</vt:i4>
      </vt:variant>
      <vt:variant>
        <vt:lpwstr/>
      </vt:variant>
      <vt:variant>
        <vt:lpwstr>_Toc235434901</vt:lpwstr>
      </vt:variant>
      <vt:variant>
        <vt:i4>1310781</vt:i4>
      </vt:variant>
      <vt:variant>
        <vt:i4>56</vt:i4>
      </vt:variant>
      <vt:variant>
        <vt:i4>0</vt:i4>
      </vt:variant>
      <vt:variant>
        <vt:i4>5</vt:i4>
      </vt:variant>
      <vt:variant>
        <vt:lpwstr/>
      </vt:variant>
      <vt:variant>
        <vt:lpwstr>_Toc235434900</vt:lpwstr>
      </vt:variant>
      <vt:variant>
        <vt:i4>1900604</vt:i4>
      </vt:variant>
      <vt:variant>
        <vt:i4>50</vt:i4>
      </vt:variant>
      <vt:variant>
        <vt:i4>0</vt:i4>
      </vt:variant>
      <vt:variant>
        <vt:i4>5</vt:i4>
      </vt:variant>
      <vt:variant>
        <vt:lpwstr/>
      </vt:variant>
      <vt:variant>
        <vt:lpwstr>_Toc235434899</vt:lpwstr>
      </vt:variant>
      <vt:variant>
        <vt:i4>1900604</vt:i4>
      </vt:variant>
      <vt:variant>
        <vt:i4>44</vt:i4>
      </vt:variant>
      <vt:variant>
        <vt:i4>0</vt:i4>
      </vt:variant>
      <vt:variant>
        <vt:i4>5</vt:i4>
      </vt:variant>
      <vt:variant>
        <vt:lpwstr/>
      </vt:variant>
      <vt:variant>
        <vt:lpwstr>_Toc235434898</vt:lpwstr>
      </vt:variant>
      <vt:variant>
        <vt:i4>1900604</vt:i4>
      </vt:variant>
      <vt:variant>
        <vt:i4>38</vt:i4>
      </vt:variant>
      <vt:variant>
        <vt:i4>0</vt:i4>
      </vt:variant>
      <vt:variant>
        <vt:i4>5</vt:i4>
      </vt:variant>
      <vt:variant>
        <vt:lpwstr/>
      </vt:variant>
      <vt:variant>
        <vt:lpwstr>_Toc235434897</vt:lpwstr>
      </vt:variant>
      <vt:variant>
        <vt:i4>1900604</vt:i4>
      </vt:variant>
      <vt:variant>
        <vt:i4>32</vt:i4>
      </vt:variant>
      <vt:variant>
        <vt:i4>0</vt:i4>
      </vt:variant>
      <vt:variant>
        <vt:i4>5</vt:i4>
      </vt:variant>
      <vt:variant>
        <vt:lpwstr/>
      </vt:variant>
      <vt:variant>
        <vt:lpwstr>_Toc235434896</vt:lpwstr>
      </vt:variant>
      <vt:variant>
        <vt:i4>1900604</vt:i4>
      </vt:variant>
      <vt:variant>
        <vt:i4>26</vt:i4>
      </vt:variant>
      <vt:variant>
        <vt:i4>0</vt:i4>
      </vt:variant>
      <vt:variant>
        <vt:i4>5</vt:i4>
      </vt:variant>
      <vt:variant>
        <vt:lpwstr/>
      </vt:variant>
      <vt:variant>
        <vt:lpwstr>_Toc235434895</vt:lpwstr>
      </vt:variant>
      <vt:variant>
        <vt:i4>1900604</vt:i4>
      </vt:variant>
      <vt:variant>
        <vt:i4>20</vt:i4>
      </vt:variant>
      <vt:variant>
        <vt:i4>0</vt:i4>
      </vt:variant>
      <vt:variant>
        <vt:i4>5</vt:i4>
      </vt:variant>
      <vt:variant>
        <vt:lpwstr/>
      </vt:variant>
      <vt:variant>
        <vt:lpwstr>_Toc235434894</vt:lpwstr>
      </vt:variant>
      <vt:variant>
        <vt:i4>1900604</vt:i4>
      </vt:variant>
      <vt:variant>
        <vt:i4>14</vt:i4>
      </vt:variant>
      <vt:variant>
        <vt:i4>0</vt:i4>
      </vt:variant>
      <vt:variant>
        <vt:i4>5</vt:i4>
      </vt:variant>
      <vt:variant>
        <vt:lpwstr/>
      </vt:variant>
      <vt:variant>
        <vt:lpwstr>_Toc235434893</vt:lpwstr>
      </vt:variant>
      <vt:variant>
        <vt:i4>1900604</vt:i4>
      </vt:variant>
      <vt:variant>
        <vt:i4>8</vt:i4>
      </vt:variant>
      <vt:variant>
        <vt:i4>0</vt:i4>
      </vt:variant>
      <vt:variant>
        <vt:i4>5</vt:i4>
      </vt:variant>
      <vt:variant>
        <vt:lpwstr/>
      </vt:variant>
      <vt:variant>
        <vt:lpwstr>_Toc235434892</vt:lpwstr>
      </vt:variant>
      <vt:variant>
        <vt:i4>1900604</vt:i4>
      </vt:variant>
      <vt:variant>
        <vt:i4>2</vt:i4>
      </vt:variant>
      <vt:variant>
        <vt:i4>0</vt:i4>
      </vt:variant>
      <vt:variant>
        <vt:i4>5</vt:i4>
      </vt:variant>
      <vt:variant>
        <vt:lpwstr/>
      </vt:variant>
      <vt:variant>
        <vt:lpwstr>_Toc235434891</vt:lpwstr>
      </vt:variant>
      <vt:variant>
        <vt:i4>7798890</vt:i4>
      </vt:variant>
      <vt:variant>
        <vt:i4>9</vt:i4>
      </vt:variant>
      <vt:variant>
        <vt:i4>0</vt:i4>
      </vt:variant>
      <vt:variant>
        <vt:i4>5</vt:i4>
      </vt:variant>
      <vt:variant>
        <vt:lpwstr>https://www.imf.org/en/blogs/articles/2026/05/20/responding-to-the-energy-and-food-price-shock-getting-the-policy-details-right</vt:lpwstr>
      </vt:variant>
      <vt:variant>
        <vt:lpwstr/>
      </vt:variant>
      <vt:variant>
        <vt:i4>5177440</vt:i4>
      </vt:variant>
      <vt:variant>
        <vt:i4>6</vt:i4>
      </vt:variant>
      <vt:variant>
        <vt:i4>0</vt:i4>
      </vt:variant>
      <vt:variant>
        <vt:i4>5</vt:i4>
      </vt:variant>
      <vt:variant>
        <vt:lpwstr>https://commission.europa.eu/publications/implementation-national-medium-term-fiscal-structural-plans-recent-fiscal-developments-and-draft_en</vt:lpwstr>
      </vt:variant>
      <vt:variant>
        <vt:lpwstr/>
      </vt:variant>
      <vt:variant>
        <vt:i4>6553666</vt:i4>
      </vt:variant>
      <vt:variant>
        <vt:i4>3</vt:i4>
      </vt:variant>
      <vt:variant>
        <vt:i4>0</vt:i4>
      </vt:variant>
      <vt:variant>
        <vt:i4>5</vt:i4>
      </vt:variant>
      <vt:variant>
        <vt:lpwstr>https://reforms-investments.ec.europa.eu/publications-0/2026-european-semester-fiscal-statistical-tables_en</vt:lpwstr>
      </vt:variant>
      <vt:variant>
        <vt:lpwstr/>
      </vt:variant>
      <vt:variant>
        <vt:i4>8257638</vt:i4>
      </vt:variant>
      <vt:variant>
        <vt:i4>0</vt:i4>
      </vt:variant>
      <vt:variant>
        <vt:i4>0</vt:i4>
      </vt:variant>
      <vt:variant>
        <vt:i4>5</vt:i4>
      </vt:variant>
      <vt:variant>
        <vt:lpwstr>https://eur-lex.europa.eu/eli/reg/2024/1263/oj/eng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Pozo</dc:creator>
  <cp:keywords/>
  <dc:description/>
  <cp:lastModifiedBy>Christodoulos Anastasiou</cp:lastModifiedBy>
  <cp:revision>2</cp:revision>
  <cp:lastPrinted>2025-11-14T19:49:00Z</cp:lastPrinted>
  <dcterms:created xsi:type="dcterms:W3CDTF">2026-07-20T09:26:00Z</dcterms:created>
  <dcterms:modified xsi:type="dcterms:W3CDTF">2026-07-20T09:26:00Z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ContentTypeId">
    <vt:lpwstr>0x010100987402FD62643A4F939B4A19349501C0</vt:lpwstr>
  </property>
  <property fmtid="{D5CDD505-2E9C-101B-9397-08002B2CF9AE}" pid="23" name="Order">
    <vt:r8>94200</vt:r8>
  </property>
  <property fmtid="{D5CDD505-2E9C-101B-9397-08002B2CF9AE}" pid="24" name="MediaServiceImageTags">
    <vt:lpwstr/>
  </property>
  <property fmtid="{D5CDD505-2E9C-101B-9397-08002B2CF9AE}" pid="25" name="OECDDocumentId">
    <vt:lpwstr>F15839A97DE8B49751C73C663308FCB2483598AB2A6CF0BBFC93535C732EAD4C</vt:lpwstr>
  </property>
  <property fmtid="{D5CDD505-2E9C-101B-9397-08002B2CF9AE}" pid="26" name="OecdDocumentCoteLangHash">
    <vt:lpwstr/>
  </property>
</Properties>
</file>